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189B8B0C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E00F79">
        <w:rPr>
          <w:rFonts w:ascii="Cambria" w:hAnsi="Cambria"/>
          <w:bCs/>
          <w:sz w:val="24"/>
          <w:szCs w:val="24"/>
        </w:rPr>
        <w:t xml:space="preserve">Wymiana </w:t>
      </w:r>
      <w:proofErr w:type="spellStart"/>
      <w:r w:rsidR="00E00F79">
        <w:rPr>
          <w:rFonts w:ascii="Cambria" w:hAnsi="Cambria"/>
          <w:bCs/>
          <w:sz w:val="24"/>
          <w:szCs w:val="24"/>
        </w:rPr>
        <w:t>piecy</w:t>
      </w:r>
      <w:proofErr w:type="spellEnd"/>
      <w:r w:rsidR="00E00F79">
        <w:rPr>
          <w:rFonts w:ascii="Cambria" w:hAnsi="Cambria"/>
          <w:bCs/>
          <w:sz w:val="24"/>
          <w:szCs w:val="24"/>
        </w:rPr>
        <w:t xml:space="preserve"> węglowych na piece gazowe w gminie Suchy Las 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9A2ACD">
        <w:rPr>
          <w:rFonts w:ascii="Cambria" w:hAnsi="Cambria"/>
          <w:bCs/>
          <w:sz w:val="24"/>
          <w:szCs w:val="24"/>
        </w:rPr>
        <w:t>1</w:t>
      </w:r>
      <w:r w:rsidR="00E00F79">
        <w:rPr>
          <w:rFonts w:ascii="Cambria" w:hAnsi="Cambria"/>
          <w:bCs/>
          <w:sz w:val="24"/>
          <w:szCs w:val="24"/>
        </w:rPr>
        <w:t>8</w:t>
      </w:r>
      <w:r w:rsidRPr="001E305A">
        <w:rPr>
          <w:rFonts w:ascii="Cambria" w:hAnsi="Cambria"/>
          <w:bCs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72B14CC2" w:rsidR="00516DF7" w:rsidRPr="002A30EA" w:rsidRDefault="00576276" w:rsidP="00576276">
      <w:pPr>
        <w:tabs>
          <w:tab w:val="left" w:pos="3048"/>
          <w:tab w:val="left" w:pos="6274"/>
        </w:tabs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ab/>
      </w:r>
      <w:r>
        <w:rPr>
          <w:rFonts w:ascii="Cambria" w:hAnsi="Cambria" w:cs="Arial"/>
          <w:sz w:val="23"/>
          <w:szCs w:val="23"/>
        </w:rPr>
        <w:tab/>
      </w:r>
      <w:r>
        <w:rPr>
          <w:rFonts w:ascii="Cambria" w:hAnsi="Cambria" w:cs="Arial"/>
          <w:sz w:val="23"/>
          <w:szCs w:val="23"/>
        </w:rPr>
        <w:tab/>
      </w: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lastRenderedPageBreak/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2231FC24" w:rsidR="00B975A4" w:rsidRDefault="00B975A4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2A2AE11" w14:textId="65FCBCD5" w:rsidR="00E00F79" w:rsidRDefault="00E00F79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2BE51E8F" w14:textId="0FD20C00" w:rsidR="00E00F79" w:rsidRDefault="00E00F79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08230A62" w14:textId="37DA78EF" w:rsidR="00E00F79" w:rsidRDefault="00E00F79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535E3F84" w14:textId="61B78ADC" w:rsidR="009022DE" w:rsidRDefault="009022DE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595706F1" w14:textId="77777777" w:rsidR="009022DE" w:rsidRDefault="009022DE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3F1AA519" w14:textId="77777777" w:rsidR="00E00F79" w:rsidRPr="009069F5" w:rsidRDefault="00E00F79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138F13F6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576276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576276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9E2F13">
      <w:rPr>
        <w:rFonts w:ascii="Cambria" w:hAnsi="Cambria"/>
        <w:b/>
        <w:noProof/>
        <w:sz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9E2F13">
      <w:rPr>
        <w:rFonts w:ascii="Cambria" w:hAnsi="Cambria"/>
        <w:b/>
        <w:noProof/>
        <w:sz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76276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22DE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A2ACD"/>
    <w:rsid w:val="009C4776"/>
    <w:rsid w:val="009D49FF"/>
    <w:rsid w:val="009E2F13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0F79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qFormat="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semiHidden="1" w:uiPriority="62" w:unhideWhenUsed="1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3</cp:revision>
  <cp:lastPrinted>2019-02-01T07:41:00Z</cp:lastPrinted>
  <dcterms:created xsi:type="dcterms:W3CDTF">2021-08-30T14:48:00Z</dcterms:created>
  <dcterms:modified xsi:type="dcterms:W3CDTF">2021-10-19T07:01:00Z</dcterms:modified>
</cp:coreProperties>
</file>