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7AF7D4" w14:textId="77777777" w:rsidR="005614EF" w:rsidRPr="00570724" w:rsidRDefault="005614EF" w:rsidP="005614EF">
      <w:pPr>
        <w:jc w:val="both"/>
        <w:rPr>
          <w:rFonts w:ascii="Times New Roman" w:hAnsi="Times New Roman" w:cs="Times New Roman"/>
          <w:sz w:val="20"/>
          <w:szCs w:val="20"/>
        </w:rPr>
      </w:pPr>
    </w:p>
    <w:p w14:paraId="2882433A" w14:textId="77777777" w:rsidR="005614EF" w:rsidRPr="00570724" w:rsidRDefault="005614EF" w:rsidP="005614EF">
      <w:pPr>
        <w:suppressAutoHyphens/>
        <w:spacing w:after="0"/>
        <w:jc w:val="center"/>
        <w:rPr>
          <w:rFonts w:ascii="Times New Roman" w:eastAsia="Calibri" w:hAnsi="Times New Roman" w:cs="Times New Roman"/>
          <w:b/>
          <w:u w:val="single"/>
        </w:rPr>
      </w:pPr>
    </w:p>
    <w:p w14:paraId="2859DF4A" w14:textId="77777777" w:rsidR="005614EF" w:rsidRPr="00570724" w:rsidRDefault="005614EF" w:rsidP="005614EF">
      <w:pPr>
        <w:suppressAutoHyphens/>
        <w:spacing w:after="0"/>
        <w:jc w:val="center"/>
        <w:rPr>
          <w:rFonts w:ascii="Times New Roman" w:eastAsia="Calibri" w:hAnsi="Times New Roman" w:cs="Times New Roman"/>
          <w:b/>
          <w:u w:val="single"/>
        </w:rPr>
      </w:pPr>
    </w:p>
    <w:p w14:paraId="1AD7DDD8" w14:textId="77777777" w:rsidR="005614EF" w:rsidRPr="00570724" w:rsidRDefault="005614EF" w:rsidP="005614EF">
      <w:pPr>
        <w:suppressAutoHyphens/>
        <w:spacing w:after="0"/>
        <w:jc w:val="center"/>
        <w:rPr>
          <w:rFonts w:ascii="Times New Roman" w:eastAsia="Calibri" w:hAnsi="Times New Roman" w:cs="Times New Roman"/>
          <w:b/>
          <w:u w:val="single"/>
        </w:rPr>
      </w:pPr>
    </w:p>
    <w:p w14:paraId="666677A4" w14:textId="77777777" w:rsidR="005614EF" w:rsidRPr="00570724" w:rsidRDefault="005614EF" w:rsidP="005614EF">
      <w:pPr>
        <w:suppressAutoHyphens/>
        <w:spacing w:after="0"/>
        <w:jc w:val="center"/>
        <w:rPr>
          <w:rFonts w:ascii="Times New Roman" w:eastAsia="Calibri" w:hAnsi="Times New Roman" w:cs="Times New Roman"/>
          <w:b/>
          <w:u w:val="single"/>
        </w:rPr>
      </w:pPr>
    </w:p>
    <w:p w14:paraId="0408B60F" w14:textId="77777777" w:rsidR="005614EF" w:rsidRPr="00570724" w:rsidRDefault="005614EF" w:rsidP="005614EF">
      <w:pPr>
        <w:suppressAutoHyphens/>
        <w:spacing w:after="0"/>
        <w:jc w:val="center"/>
        <w:rPr>
          <w:rFonts w:ascii="Times New Roman" w:eastAsia="Calibri" w:hAnsi="Times New Roman" w:cs="Times New Roman"/>
          <w:b/>
          <w:u w:val="single"/>
        </w:rPr>
      </w:pPr>
    </w:p>
    <w:p w14:paraId="5D3D0B01" w14:textId="77777777" w:rsidR="005614EF" w:rsidRPr="00570724" w:rsidRDefault="005614EF" w:rsidP="005614EF">
      <w:pPr>
        <w:suppressAutoHyphens/>
        <w:spacing w:after="0"/>
        <w:jc w:val="center"/>
        <w:rPr>
          <w:rFonts w:ascii="Times New Roman" w:eastAsia="Calibri" w:hAnsi="Times New Roman" w:cs="Times New Roman"/>
          <w:b/>
          <w:u w:val="single"/>
        </w:rPr>
      </w:pPr>
    </w:p>
    <w:p w14:paraId="09DC0FFD" w14:textId="77777777" w:rsidR="005614EF" w:rsidRPr="00570724" w:rsidRDefault="005614EF" w:rsidP="005614EF">
      <w:pPr>
        <w:suppressAutoHyphens/>
        <w:spacing w:after="0"/>
        <w:jc w:val="center"/>
        <w:rPr>
          <w:rFonts w:ascii="Times New Roman" w:eastAsia="Calibri" w:hAnsi="Times New Roman" w:cs="Times New Roman"/>
          <w:b/>
          <w:u w:val="single"/>
        </w:rPr>
      </w:pPr>
    </w:p>
    <w:p w14:paraId="5A5E2298" w14:textId="77777777" w:rsidR="005614EF" w:rsidRPr="00570724" w:rsidRDefault="005614EF" w:rsidP="005614EF">
      <w:pPr>
        <w:suppressAutoHyphens/>
        <w:spacing w:after="0"/>
        <w:jc w:val="center"/>
        <w:rPr>
          <w:rFonts w:ascii="Times New Roman" w:eastAsia="Calibri" w:hAnsi="Times New Roman" w:cs="Times New Roman"/>
          <w:b/>
          <w:u w:val="single"/>
        </w:rPr>
      </w:pPr>
    </w:p>
    <w:p w14:paraId="6861F835" w14:textId="77777777" w:rsidR="005614EF" w:rsidRPr="00570724" w:rsidRDefault="005614EF" w:rsidP="005614EF">
      <w:pPr>
        <w:suppressAutoHyphens/>
        <w:spacing w:after="0"/>
        <w:jc w:val="center"/>
        <w:rPr>
          <w:rFonts w:ascii="Times New Roman" w:eastAsia="Calibri" w:hAnsi="Times New Roman" w:cs="Times New Roman"/>
          <w:b/>
          <w:u w:val="single"/>
        </w:rPr>
      </w:pPr>
    </w:p>
    <w:p w14:paraId="59DC3A8B" w14:textId="08801178" w:rsidR="00570724" w:rsidRPr="00570724" w:rsidRDefault="00570724" w:rsidP="00570724">
      <w:pPr>
        <w:spacing w:after="0"/>
        <w:jc w:val="center"/>
        <w:rPr>
          <w:rFonts w:ascii="Times New Roman" w:hAnsi="Times New Roman" w:cs="Times New Roman"/>
          <w:b/>
          <w:smallCaps/>
          <w:sz w:val="56"/>
          <w:szCs w:val="32"/>
        </w:rPr>
      </w:pPr>
      <w:r w:rsidRPr="00570724">
        <w:rPr>
          <w:rFonts w:ascii="Times New Roman" w:hAnsi="Times New Roman" w:cs="Times New Roman"/>
          <w:b/>
          <w:smallCaps/>
          <w:sz w:val="56"/>
          <w:szCs w:val="32"/>
        </w:rPr>
        <w:t>ST- 0</w:t>
      </w:r>
      <w:r w:rsidR="00094B1B">
        <w:rPr>
          <w:rFonts w:ascii="Times New Roman" w:hAnsi="Times New Roman" w:cs="Times New Roman"/>
          <w:b/>
          <w:smallCaps/>
          <w:sz w:val="56"/>
          <w:szCs w:val="32"/>
        </w:rPr>
        <w:t>3</w:t>
      </w:r>
    </w:p>
    <w:p w14:paraId="70BEC08F" w14:textId="77777777" w:rsidR="00570724" w:rsidRPr="00570724" w:rsidRDefault="00570724" w:rsidP="00570724">
      <w:pPr>
        <w:suppressAutoHyphens/>
        <w:spacing w:after="0"/>
        <w:jc w:val="center"/>
        <w:rPr>
          <w:rFonts w:ascii="Times New Roman" w:eastAsia="Calibri" w:hAnsi="Times New Roman" w:cs="Times New Roman"/>
          <w:b/>
          <w:sz w:val="36"/>
          <w:szCs w:val="36"/>
        </w:rPr>
      </w:pPr>
      <w:r w:rsidRPr="00570724">
        <w:rPr>
          <w:rFonts w:ascii="Times New Roman" w:eastAsia="Calibri" w:hAnsi="Times New Roman" w:cs="Times New Roman"/>
          <w:b/>
          <w:sz w:val="36"/>
          <w:szCs w:val="36"/>
        </w:rPr>
        <w:t xml:space="preserve"> </w:t>
      </w:r>
    </w:p>
    <w:p w14:paraId="60EE1486" w14:textId="77777777" w:rsidR="00570724" w:rsidRPr="00570724" w:rsidRDefault="00570724" w:rsidP="00570724">
      <w:pPr>
        <w:suppressAutoHyphens/>
        <w:spacing w:after="0"/>
        <w:jc w:val="center"/>
        <w:rPr>
          <w:rFonts w:ascii="Times New Roman" w:eastAsia="Calibri" w:hAnsi="Times New Roman" w:cs="Times New Roman"/>
          <w:b/>
          <w:sz w:val="36"/>
          <w:szCs w:val="36"/>
        </w:rPr>
      </w:pPr>
    </w:p>
    <w:p w14:paraId="28964C25" w14:textId="52C0326C" w:rsidR="00570724" w:rsidRPr="00570724" w:rsidRDefault="00570724" w:rsidP="00570724">
      <w:pPr>
        <w:spacing w:after="0"/>
        <w:jc w:val="center"/>
        <w:rPr>
          <w:rFonts w:ascii="Times New Roman" w:hAnsi="Times New Roman" w:cs="Times New Roman"/>
          <w:b/>
          <w:sz w:val="56"/>
          <w:szCs w:val="56"/>
        </w:rPr>
      </w:pPr>
      <w:r w:rsidRPr="00570724">
        <w:rPr>
          <w:rFonts w:ascii="Times New Roman" w:eastAsia="Times New Roman" w:hAnsi="Times New Roman" w:cs="Times New Roman"/>
          <w:b/>
          <w:spacing w:val="-3"/>
          <w:sz w:val="56"/>
          <w:szCs w:val="56"/>
          <w:lang w:eastAsia="pl-PL"/>
        </w:rPr>
        <w:t>PRZEBUDOWA SIECI WODOCIĄGOWEJ</w:t>
      </w:r>
    </w:p>
    <w:p w14:paraId="543EFFFC" w14:textId="77777777" w:rsidR="005614EF" w:rsidRPr="00570724" w:rsidRDefault="005614EF" w:rsidP="005614EF">
      <w:pPr>
        <w:jc w:val="both"/>
        <w:rPr>
          <w:rFonts w:ascii="Times New Roman" w:hAnsi="Times New Roman" w:cs="Times New Roman"/>
          <w:sz w:val="20"/>
          <w:szCs w:val="20"/>
        </w:rPr>
      </w:pPr>
    </w:p>
    <w:p w14:paraId="0FEF5239" w14:textId="77777777" w:rsidR="005614EF" w:rsidRPr="00570724" w:rsidRDefault="005614EF" w:rsidP="005614EF">
      <w:pPr>
        <w:jc w:val="both"/>
        <w:rPr>
          <w:rFonts w:ascii="Times New Roman" w:hAnsi="Times New Roman" w:cs="Times New Roman"/>
          <w:sz w:val="20"/>
          <w:szCs w:val="20"/>
        </w:rPr>
      </w:pPr>
    </w:p>
    <w:p w14:paraId="6B3208DB" w14:textId="77777777" w:rsidR="005614EF" w:rsidRPr="00570724" w:rsidRDefault="005614EF" w:rsidP="005614EF">
      <w:pPr>
        <w:jc w:val="both"/>
        <w:rPr>
          <w:rFonts w:ascii="Times New Roman" w:hAnsi="Times New Roman" w:cs="Times New Roman"/>
          <w:sz w:val="20"/>
          <w:szCs w:val="20"/>
        </w:rPr>
      </w:pPr>
    </w:p>
    <w:p w14:paraId="798AA394" w14:textId="77777777" w:rsidR="005614EF" w:rsidRPr="00570724" w:rsidRDefault="005614EF" w:rsidP="005614EF">
      <w:pPr>
        <w:jc w:val="both"/>
        <w:rPr>
          <w:rFonts w:ascii="Times New Roman" w:hAnsi="Times New Roman" w:cs="Times New Roman"/>
          <w:sz w:val="20"/>
          <w:szCs w:val="20"/>
        </w:rPr>
      </w:pPr>
    </w:p>
    <w:p w14:paraId="56B265DE" w14:textId="77777777" w:rsidR="005614EF" w:rsidRPr="00570724" w:rsidRDefault="005614EF" w:rsidP="005614EF">
      <w:pPr>
        <w:jc w:val="both"/>
        <w:rPr>
          <w:rFonts w:ascii="Times New Roman" w:hAnsi="Times New Roman" w:cs="Times New Roman"/>
          <w:sz w:val="20"/>
          <w:szCs w:val="20"/>
        </w:rPr>
      </w:pPr>
    </w:p>
    <w:p w14:paraId="14FACE4B" w14:textId="77777777" w:rsidR="005614EF" w:rsidRPr="00570724" w:rsidRDefault="005614EF" w:rsidP="005614EF">
      <w:pPr>
        <w:jc w:val="both"/>
        <w:rPr>
          <w:rFonts w:ascii="Times New Roman" w:hAnsi="Times New Roman" w:cs="Times New Roman"/>
          <w:sz w:val="20"/>
          <w:szCs w:val="20"/>
        </w:rPr>
      </w:pPr>
    </w:p>
    <w:p w14:paraId="74C8C226" w14:textId="325B3985" w:rsidR="005614EF" w:rsidRPr="00570724" w:rsidRDefault="005614EF" w:rsidP="005614EF">
      <w:pPr>
        <w:jc w:val="both"/>
        <w:rPr>
          <w:rFonts w:ascii="Times New Roman" w:hAnsi="Times New Roman" w:cs="Times New Roman"/>
          <w:sz w:val="20"/>
          <w:szCs w:val="20"/>
        </w:rPr>
      </w:pPr>
    </w:p>
    <w:p w14:paraId="70BA6673" w14:textId="39F94064" w:rsidR="00570724" w:rsidRPr="00570724" w:rsidRDefault="00570724" w:rsidP="005614EF">
      <w:pPr>
        <w:jc w:val="both"/>
        <w:rPr>
          <w:rFonts w:ascii="Times New Roman" w:hAnsi="Times New Roman" w:cs="Times New Roman"/>
          <w:sz w:val="20"/>
          <w:szCs w:val="20"/>
        </w:rPr>
      </w:pPr>
    </w:p>
    <w:p w14:paraId="2A28047C" w14:textId="5C40DFD0" w:rsidR="00570724" w:rsidRPr="00570724" w:rsidRDefault="00570724" w:rsidP="005614EF">
      <w:pPr>
        <w:jc w:val="both"/>
        <w:rPr>
          <w:rFonts w:ascii="Times New Roman" w:hAnsi="Times New Roman" w:cs="Times New Roman"/>
          <w:sz w:val="20"/>
          <w:szCs w:val="20"/>
        </w:rPr>
      </w:pPr>
    </w:p>
    <w:p w14:paraId="3FD71570" w14:textId="395E5296" w:rsidR="00570724" w:rsidRPr="00570724" w:rsidRDefault="00570724" w:rsidP="005614EF">
      <w:pPr>
        <w:jc w:val="both"/>
        <w:rPr>
          <w:rFonts w:ascii="Times New Roman" w:hAnsi="Times New Roman" w:cs="Times New Roman"/>
          <w:sz w:val="20"/>
          <w:szCs w:val="20"/>
        </w:rPr>
      </w:pPr>
    </w:p>
    <w:p w14:paraId="729329B8" w14:textId="12B460E5" w:rsidR="00570724" w:rsidRPr="00570724" w:rsidRDefault="00570724" w:rsidP="005614EF">
      <w:pPr>
        <w:jc w:val="both"/>
        <w:rPr>
          <w:rFonts w:ascii="Times New Roman" w:hAnsi="Times New Roman" w:cs="Times New Roman"/>
          <w:sz w:val="20"/>
          <w:szCs w:val="20"/>
        </w:rPr>
      </w:pPr>
    </w:p>
    <w:p w14:paraId="2CF5FE25" w14:textId="742399D2" w:rsidR="00570724" w:rsidRPr="00570724" w:rsidRDefault="00570724" w:rsidP="005614EF">
      <w:pPr>
        <w:jc w:val="both"/>
        <w:rPr>
          <w:rFonts w:ascii="Times New Roman" w:hAnsi="Times New Roman" w:cs="Times New Roman"/>
          <w:sz w:val="20"/>
          <w:szCs w:val="20"/>
        </w:rPr>
      </w:pPr>
    </w:p>
    <w:p w14:paraId="14D0F8F7" w14:textId="2FEBCFF5" w:rsidR="00570724" w:rsidRPr="00570724" w:rsidRDefault="00570724" w:rsidP="005614EF">
      <w:pPr>
        <w:jc w:val="both"/>
        <w:rPr>
          <w:rFonts w:ascii="Times New Roman" w:hAnsi="Times New Roman" w:cs="Times New Roman"/>
          <w:sz w:val="20"/>
          <w:szCs w:val="20"/>
        </w:rPr>
      </w:pPr>
    </w:p>
    <w:p w14:paraId="0495B4A3" w14:textId="77777777" w:rsidR="00570724" w:rsidRPr="00570724" w:rsidRDefault="00570724" w:rsidP="005614EF">
      <w:pPr>
        <w:jc w:val="both"/>
        <w:rPr>
          <w:rFonts w:ascii="Times New Roman" w:hAnsi="Times New Roman" w:cs="Times New Roman"/>
          <w:sz w:val="20"/>
          <w:szCs w:val="20"/>
        </w:rPr>
      </w:pPr>
    </w:p>
    <w:p w14:paraId="54CD20C4" w14:textId="77777777" w:rsidR="005614EF" w:rsidRPr="00570724" w:rsidRDefault="005614EF" w:rsidP="005614EF">
      <w:pPr>
        <w:jc w:val="both"/>
        <w:rPr>
          <w:rFonts w:ascii="Times New Roman" w:hAnsi="Times New Roman" w:cs="Times New Roman"/>
          <w:sz w:val="20"/>
          <w:szCs w:val="20"/>
        </w:rPr>
      </w:pPr>
    </w:p>
    <w:p w14:paraId="5C6EEDDF" w14:textId="531282C0" w:rsidR="005614EF" w:rsidRPr="00570724" w:rsidRDefault="00751910" w:rsidP="00751910">
      <w:pPr>
        <w:tabs>
          <w:tab w:val="left" w:pos="5536"/>
        </w:tabs>
        <w:jc w:val="both"/>
        <w:rPr>
          <w:rFonts w:ascii="Times New Roman" w:hAnsi="Times New Roman" w:cs="Times New Roman"/>
          <w:sz w:val="20"/>
          <w:szCs w:val="20"/>
        </w:rPr>
      </w:pPr>
      <w:r>
        <w:rPr>
          <w:rFonts w:ascii="Times New Roman" w:hAnsi="Times New Roman" w:cs="Times New Roman"/>
          <w:sz w:val="20"/>
          <w:szCs w:val="20"/>
        </w:rPr>
        <w:tab/>
      </w:r>
    </w:p>
    <w:p w14:paraId="26A868B8"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lastRenderedPageBreak/>
        <w:t>1.</w:t>
      </w:r>
      <w:r w:rsidRPr="00570724">
        <w:rPr>
          <w:rFonts w:ascii="Times New Roman" w:hAnsi="Times New Roman" w:cs="Times New Roman"/>
          <w:b/>
          <w:sz w:val="20"/>
          <w:szCs w:val="20"/>
        </w:rPr>
        <w:tab/>
        <w:t>WSTĘP</w:t>
      </w:r>
    </w:p>
    <w:p w14:paraId="3AAEB05E" w14:textId="7F6D3E7B" w:rsidR="008A7B3D" w:rsidRPr="00965361" w:rsidRDefault="005614EF" w:rsidP="008A7B3D">
      <w:pPr>
        <w:spacing w:line="360" w:lineRule="auto"/>
        <w:jc w:val="both"/>
        <w:rPr>
          <w:rFonts w:ascii="Times New Roman" w:hAnsi="Times New Roman"/>
          <w:bCs/>
          <w:iCs/>
          <w:color w:val="000000"/>
          <w:sz w:val="18"/>
          <w:szCs w:val="26"/>
        </w:rPr>
      </w:pPr>
      <w:r w:rsidRPr="00570724">
        <w:rPr>
          <w:rFonts w:ascii="Times New Roman" w:hAnsi="Times New Roman" w:cs="Times New Roman"/>
          <w:b/>
          <w:spacing w:val="-3"/>
          <w:sz w:val="20"/>
        </w:rPr>
        <w:t>Przedmiotem Specyfikacji Technicznej Wykonania i Odbioru Robót Budowlanych (STWiORB)</w:t>
      </w:r>
      <w:r w:rsidRPr="00570724">
        <w:rPr>
          <w:rFonts w:ascii="Times New Roman" w:hAnsi="Times New Roman" w:cs="Times New Roman"/>
          <w:sz w:val="20"/>
          <w:szCs w:val="20"/>
        </w:rPr>
        <w:t xml:space="preserve"> są wytyczne dla robót  związanych z przebudową </w:t>
      </w:r>
      <w:r w:rsidR="008A7B3D">
        <w:rPr>
          <w:rFonts w:ascii="Times New Roman" w:hAnsi="Times New Roman" w:cs="Times New Roman"/>
          <w:sz w:val="20"/>
          <w:szCs w:val="20"/>
        </w:rPr>
        <w:t xml:space="preserve">sieci wodociągowej dla Inwestycji </w:t>
      </w:r>
      <w:r w:rsidR="008A7B3D">
        <w:rPr>
          <w:rFonts w:ascii="Times New Roman" w:hAnsi="Times New Roman" w:cs="Times New Roman"/>
          <w:bCs/>
          <w:sz w:val="20"/>
          <w:szCs w:val="20"/>
        </w:rPr>
        <w:t>„</w:t>
      </w:r>
      <w:r w:rsidR="008A7B3D">
        <w:rPr>
          <w:rFonts w:ascii="Times New Roman" w:hAnsi="Times New Roman"/>
          <w:bCs/>
          <w:iCs/>
          <w:color w:val="000000"/>
          <w:sz w:val="18"/>
          <w:szCs w:val="26"/>
        </w:rPr>
        <w:t xml:space="preserve">Projekt budowy przepustu kanalizacji deszczowej w ul. </w:t>
      </w:r>
      <w:r w:rsidR="00751910">
        <w:rPr>
          <w:rFonts w:ascii="Times New Roman" w:hAnsi="Times New Roman"/>
          <w:bCs/>
          <w:iCs/>
          <w:color w:val="000000"/>
          <w:sz w:val="18"/>
          <w:szCs w:val="26"/>
        </w:rPr>
        <w:t>Klonowe</w:t>
      </w:r>
      <w:bookmarkStart w:id="0" w:name="_GoBack"/>
      <w:bookmarkEnd w:id="0"/>
      <w:r w:rsidR="008A7B3D">
        <w:rPr>
          <w:rFonts w:ascii="Times New Roman" w:hAnsi="Times New Roman"/>
          <w:bCs/>
          <w:iCs/>
          <w:color w:val="000000"/>
          <w:sz w:val="18"/>
          <w:szCs w:val="26"/>
        </w:rPr>
        <w:t>j w Suchym Lesie”.</w:t>
      </w:r>
    </w:p>
    <w:p w14:paraId="46E5A02E"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1.1. Określenia podstawowe</w:t>
      </w:r>
    </w:p>
    <w:p w14:paraId="723ED542"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b/>
          <w:sz w:val="20"/>
          <w:szCs w:val="20"/>
        </w:rPr>
        <w:t xml:space="preserve">Wodociąg </w:t>
      </w:r>
      <w:r w:rsidRPr="00570724">
        <w:rPr>
          <w:rFonts w:ascii="Times New Roman" w:hAnsi="Times New Roman" w:cs="Times New Roman"/>
          <w:sz w:val="20"/>
          <w:szCs w:val="20"/>
        </w:rPr>
        <w:t>- zespół współpracujących ze sobą obiektów i urządzeń inżynierskich, przeznaczony do zaopatrywania ludności i przemysłu w wodę.</w:t>
      </w:r>
    </w:p>
    <w:p w14:paraId="6F8828EE"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b/>
          <w:sz w:val="20"/>
          <w:szCs w:val="20"/>
        </w:rPr>
        <w:t>Przewód wodociągowy</w:t>
      </w:r>
      <w:r w:rsidRPr="00570724">
        <w:rPr>
          <w:rFonts w:ascii="Times New Roman" w:hAnsi="Times New Roman" w:cs="Times New Roman"/>
          <w:sz w:val="20"/>
          <w:szCs w:val="20"/>
        </w:rPr>
        <w:t xml:space="preserve"> - rurociąg wraz z urządzeniami przeznaczony do dostarczenia wody odbiorcom.</w:t>
      </w:r>
    </w:p>
    <w:p w14:paraId="5597184A"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b/>
          <w:sz w:val="20"/>
          <w:szCs w:val="20"/>
        </w:rPr>
        <w:t>Przyłącze wodociągowe</w:t>
      </w:r>
      <w:r w:rsidRPr="00570724">
        <w:rPr>
          <w:rFonts w:ascii="Times New Roman" w:hAnsi="Times New Roman" w:cs="Times New Roman"/>
          <w:sz w:val="20"/>
          <w:szCs w:val="20"/>
        </w:rPr>
        <w:t xml:space="preserve"> - odcinek przewodu wodociągowego łączący sieć wodociągową z wewnętrzną instalacją wodociągową w nieruchomości odbiorcy wraz z zaworem za wodomierzem głównym.</w:t>
      </w:r>
    </w:p>
    <w:p w14:paraId="208BA308"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b/>
          <w:sz w:val="20"/>
          <w:szCs w:val="20"/>
        </w:rPr>
        <w:t>Rura ochronna</w:t>
      </w:r>
      <w:r w:rsidRPr="00570724">
        <w:rPr>
          <w:rFonts w:ascii="Times New Roman" w:hAnsi="Times New Roman" w:cs="Times New Roman"/>
          <w:sz w:val="20"/>
          <w:szCs w:val="20"/>
        </w:rPr>
        <w:t xml:space="preserve"> - rura o średnicy większej od przewodu wodociągowego służąca do przenoszenia obciążeń zewnętrznych i do odprowadzenia na bezpieczną odległość poza przeszkodę terenową (korpus drogowy) ewentualnych przecieków wody.</w:t>
      </w:r>
    </w:p>
    <w:p w14:paraId="27FA1CB6"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b/>
          <w:sz w:val="20"/>
          <w:szCs w:val="20"/>
        </w:rPr>
        <w:t>Studzienka (komora) wodociągowa</w:t>
      </w:r>
      <w:r w:rsidRPr="00570724">
        <w:rPr>
          <w:rFonts w:ascii="Times New Roman" w:hAnsi="Times New Roman" w:cs="Times New Roman"/>
          <w:sz w:val="20"/>
          <w:szCs w:val="20"/>
        </w:rPr>
        <w:t xml:space="preserve"> - obiekt na przewodzie wodociągowym, przeznaczony do zainstalowania armatury lub na końcach rury ochronnej.</w:t>
      </w:r>
    </w:p>
    <w:p w14:paraId="412C2B70"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b/>
          <w:sz w:val="20"/>
          <w:szCs w:val="20"/>
        </w:rPr>
        <w:t>Rurka sygnalizacyjna</w:t>
      </w:r>
      <w:r w:rsidRPr="00570724">
        <w:rPr>
          <w:rFonts w:ascii="Times New Roman" w:hAnsi="Times New Roman" w:cs="Times New Roman"/>
          <w:sz w:val="20"/>
          <w:szCs w:val="20"/>
        </w:rPr>
        <w:t xml:space="preserve"> - przewód podłączony do końca rury ochronnej służący do zasygnalizowania nieszczelności przewodu wodociągowego znajdującego się w rurze ochronnej.</w:t>
      </w:r>
    </w:p>
    <w:p w14:paraId="568B3FCD"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Pozostałe określenia podstawowe są zgodne z ustawą z dnia 7 czerwca 2001 r. o zbiorowym zaopatrzeniu w wodę i zbiorowym odprowadzaniu ścieków, obowiązującymi Polskimi Normami i definicjami podanymi w STWiORB D-M.00.00.00 „Wymagania ogólne".</w:t>
      </w:r>
    </w:p>
    <w:p w14:paraId="371B8CB1"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2.</w:t>
      </w:r>
      <w:r w:rsidRPr="00570724">
        <w:rPr>
          <w:rFonts w:ascii="Times New Roman" w:hAnsi="Times New Roman" w:cs="Times New Roman"/>
          <w:b/>
          <w:sz w:val="20"/>
          <w:szCs w:val="20"/>
        </w:rPr>
        <w:tab/>
        <w:t>MATERIAŁY</w:t>
      </w:r>
    </w:p>
    <w:p w14:paraId="36F12763"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Ogólne wymagania dotyczące materiałów, ich pozyskiwania i składowania podano w STWiORB D-M.00.00.00 „Wymagania ogólne".</w:t>
      </w:r>
    </w:p>
    <w:p w14:paraId="5C80C692"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2.1. Rury przewodowe</w:t>
      </w:r>
    </w:p>
    <w:p w14:paraId="534EC56D"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Do wykonania przewodów wodociągowych stosuje się następujące materiały:</w:t>
      </w:r>
    </w:p>
    <w:p w14:paraId="0FF8C024"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rury i kształtki ciśnieniowe PN10 z żeliwa sferoidalnego o minimalnej grubości ścianki nie mniejszej niż minimalna grubość ścianki żeliwnej sferoidalnej klasy K-9 wg normy EN-545 z wewnętrzną powłoką cementową, o połączeniach typu UNI i średnicach od DN100 wg PN-EN- 545. Na odcinkach wykonywanych w rurach osłonowych stosować rury o połączeniach nierozłącznych.</w:t>
      </w:r>
    </w:p>
    <w:p w14:paraId="54EFDAE0"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rury i kształtki ciśnieniowe z polietylenu twardego (PE) wg PN-EN 12201, na ciśnienie nominalne PN10 (SDR17), przy czym dopuszcza się wyłącznie rury minimum dwuwarstwowe zgodnie ze specyfikacją PAS 1075, w których zewnętrzna warstwa ochronna wykonana z materiału PE100 RC charakteryzuje się zwiększoną wytrzymałością na zarysowania i obciążenia punktowe (zwiększoną odpornością na szybką propagację pęknięć),</w:t>
      </w:r>
    </w:p>
    <w:p w14:paraId="10ACAD40"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Dla przeznaczonych do wykonania Robót rur i kształtek z PE Wykonawca jest zobowiązany dodatkowo dostarczyć następujące dokumenty:</w:t>
      </w:r>
    </w:p>
    <w:p w14:paraId="4B7F3CFA"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1)</w:t>
      </w:r>
      <w:r w:rsidRPr="00570724">
        <w:rPr>
          <w:rFonts w:ascii="Times New Roman" w:hAnsi="Times New Roman" w:cs="Times New Roman"/>
          <w:sz w:val="20"/>
          <w:szCs w:val="20"/>
        </w:rPr>
        <w:tab/>
        <w:t>aprobatę techniczną IBDiM potwierdzającą możliwość stosowania w budownictwie drogowym,</w:t>
      </w:r>
    </w:p>
    <w:p w14:paraId="6B531CA8"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lastRenderedPageBreak/>
        <w:t>2)</w:t>
      </w:r>
      <w:r w:rsidRPr="00570724">
        <w:rPr>
          <w:rFonts w:ascii="Times New Roman" w:hAnsi="Times New Roman" w:cs="Times New Roman"/>
          <w:sz w:val="20"/>
          <w:szCs w:val="20"/>
        </w:rPr>
        <w:tab/>
        <w:t>aprobatę techniczną ITB potwierdzającą przydatność do montażu w gruncie bez stosowania podsypki i obsypki piaskowej,</w:t>
      </w:r>
    </w:p>
    <w:p w14:paraId="6E7F5110"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3)</w:t>
      </w:r>
      <w:r w:rsidRPr="00570724">
        <w:rPr>
          <w:rFonts w:ascii="Times New Roman" w:hAnsi="Times New Roman" w:cs="Times New Roman"/>
          <w:sz w:val="20"/>
          <w:szCs w:val="20"/>
        </w:rPr>
        <w:tab/>
        <w:t>potwierdzenie spełniania wymagań zawartych w specyfikacji technicznej PAS 1075,</w:t>
      </w:r>
    </w:p>
    <w:p w14:paraId="2555D2B8"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4)</w:t>
      </w:r>
      <w:r w:rsidRPr="00570724">
        <w:rPr>
          <w:rFonts w:ascii="Times New Roman" w:hAnsi="Times New Roman" w:cs="Times New Roman"/>
          <w:sz w:val="20"/>
          <w:szCs w:val="20"/>
        </w:rPr>
        <w:tab/>
        <w:t>raport(-y) z badań przeprowadzonych w niezależnym instytucie badawczym potwierdzające, że zostały przeprowadzone następujące testy:</w:t>
      </w:r>
    </w:p>
    <w:p w14:paraId="688192B7"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a)</w:t>
      </w:r>
      <w:r w:rsidRPr="00570724">
        <w:rPr>
          <w:rFonts w:ascii="Times New Roman" w:hAnsi="Times New Roman" w:cs="Times New Roman"/>
          <w:sz w:val="20"/>
          <w:szCs w:val="20"/>
        </w:rPr>
        <w:tab/>
        <w:t>„Test Karbu" (ang. Notch Test) wg PN-EN ISO 13479, którego wynik potwierdza, że testowany produkt powinien wytrzymać bez uszkodzenia ponad 8760 h,</w:t>
      </w:r>
    </w:p>
    <w:p w14:paraId="4DE66752"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b)</w:t>
      </w:r>
      <w:r w:rsidRPr="00570724">
        <w:rPr>
          <w:rFonts w:ascii="Times New Roman" w:hAnsi="Times New Roman" w:cs="Times New Roman"/>
          <w:sz w:val="20"/>
          <w:szCs w:val="20"/>
        </w:rPr>
        <w:tab/>
        <w:t>test FNCT (ang. Full Notch Creep Test) wg ISO 16770, którego wynik potwierdza, że testowany produkt powinien wytrzymać bez uszkodzenia ponad 3300 h,</w:t>
      </w:r>
    </w:p>
    <w:p w14:paraId="1B16A3C3"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c)</w:t>
      </w:r>
      <w:r w:rsidRPr="00570724">
        <w:rPr>
          <w:rFonts w:ascii="Times New Roman" w:hAnsi="Times New Roman" w:cs="Times New Roman"/>
          <w:sz w:val="20"/>
          <w:szCs w:val="20"/>
        </w:rPr>
        <w:tab/>
        <w:t>test na obciążenie punktowe wg Metody dr Hessel'a (ang. Accelerated Creep Test), którego wynik potwierdza, że testowany produkt powinien wytrzymać bez uszkodzenia ponad 8760 h,</w:t>
      </w:r>
    </w:p>
    <w:p w14:paraId="4E9523B1"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 przypadku rur żeliwnych dopuszcza się stosowanie jedynie rur obustronnie zabezpieczonych antykorozyjnie. Zabezpieczenie wewnętrzne powłoką cementową, poliuretanową lub w postaci warstwy emalii. Zabezpieczenie zewnętrzne dwuwarstwowe: warstwa metalicznego cynku oraz farba bitumiczna.</w:t>
      </w:r>
    </w:p>
    <w:p w14:paraId="0519C2B1" w14:textId="565F7F3A" w:rsidR="005614EF" w:rsidRPr="00570724" w:rsidRDefault="005614EF" w:rsidP="0021499C">
      <w:pPr>
        <w:jc w:val="both"/>
        <w:rPr>
          <w:rFonts w:ascii="Times New Roman" w:hAnsi="Times New Roman" w:cs="Times New Roman"/>
          <w:sz w:val="20"/>
          <w:szCs w:val="20"/>
        </w:rPr>
      </w:pPr>
      <w:r w:rsidRPr="00570724">
        <w:rPr>
          <w:rFonts w:ascii="Times New Roman" w:hAnsi="Times New Roman" w:cs="Times New Roman"/>
          <w:sz w:val="20"/>
          <w:szCs w:val="20"/>
        </w:rPr>
        <w:t>Wszystkie stosowane rury i kształtki, a także wykładziny wewnętrzne i elementy uszczelnień mające kontakt z transportowanym medium, muszą posiadać aktualne atesty dopuszczające do kontaktu z wodą pitną, wydane przez Państwowy Zakład Higieny w Polsce.</w:t>
      </w:r>
    </w:p>
    <w:p w14:paraId="484EA5D7" w14:textId="3ADD0B8B"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2.</w:t>
      </w:r>
      <w:r w:rsidR="0021499C">
        <w:rPr>
          <w:rFonts w:ascii="Times New Roman" w:hAnsi="Times New Roman" w:cs="Times New Roman"/>
          <w:b/>
          <w:sz w:val="20"/>
          <w:szCs w:val="20"/>
        </w:rPr>
        <w:t>2</w:t>
      </w:r>
      <w:r w:rsidRPr="00570724">
        <w:rPr>
          <w:rFonts w:ascii="Times New Roman" w:hAnsi="Times New Roman" w:cs="Times New Roman"/>
          <w:b/>
          <w:sz w:val="20"/>
          <w:szCs w:val="20"/>
        </w:rPr>
        <w:t>.</w:t>
      </w:r>
      <w:r w:rsidRPr="00570724">
        <w:rPr>
          <w:rFonts w:ascii="Times New Roman" w:hAnsi="Times New Roman" w:cs="Times New Roman"/>
          <w:b/>
          <w:sz w:val="20"/>
          <w:szCs w:val="20"/>
        </w:rPr>
        <w:tab/>
        <w:t>Beton</w:t>
      </w:r>
    </w:p>
    <w:p w14:paraId="0C3D0306"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Płyty stanowiące podstawę pod armaturę i skrzynki uliczne należy wykonać z betonu hydrotechnicznego klasy co najmniej C16/20, natomiast bloki oporowe z betonu hydrotechnicznego klasy co najmniej C20/25.</w:t>
      </w:r>
    </w:p>
    <w:p w14:paraId="1BA9AF76" w14:textId="1582DAA6"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2.</w:t>
      </w:r>
      <w:r w:rsidR="0021499C">
        <w:rPr>
          <w:rFonts w:ascii="Times New Roman" w:hAnsi="Times New Roman" w:cs="Times New Roman"/>
          <w:b/>
          <w:sz w:val="20"/>
          <w:szCs w:val="20"/>
        </w:rPr>
        <w:t>3</w:t>
      </w:r>
      <w:r w:rsidRPr="00570724">
        <w:rPr>
          <w:rFonts w:ascii="Times New Roman" w:hAnsi="Times New Roman" w:cs="Times New Roman"/>
          <w:b/>
          <w:sz w:val="20"/>
          <w:szCs w:val="20"/>
        </w:rPr>
        <w:t>.</w:t>
      </w:r>
      <w:r w:rsidRPr="00570724">
        <w:rPr>
          <w:rFonts w:ascii="Times New Roman" w:hAnsi="Times New Roman" w:cs="Times New Roman"/>
          <w:b/>
          <w:sz w:val="20"/>
          <w:szCs w:val="20"/>
        </w:rPr>
        <w:tab/>
        <w:t>Kruszywo na podsypkę, obsypkę i zasypkę wstępną</w:t>
      </w:r>
    </w:p>
    <w:p w14:paraId="57BCF0C5"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 strefie ułożenia przewodu (zgodnie z PN-EN 805) może być stosowany jedynie materiał dający się zagęścić w wymaganym stopniu, z gruntów ziarnistych (niespoistych i nieorganicznych), który nie będzie zawierał cząstek o wymiarach większych niż 20 mm. Pozostałe wymagania zgodnie z normą PN-ENV 1046.</w:t>
      </w:r>
    </w:p>
    <w:p w14:paraId="066DAA89" w14:textId="30387C7E"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2.</w:t>
      </w:r>
      <w:r w:rsidR="0021499C">
        <w:rPr>
          <w:rFonts w:ascii="Times New Roman" w:hAnsi="Times New Roman" w:cs="Times New Roman"/>
          <w:b/>
          <w:sz w:val="20"/>
          <w:szCs w:val="20"/>
        </w:rPr>
        <w:t>4</w:t>
      </w:r>
      <w:r w:rsidRPr="00570724">
        <w:rPr>
          <w:rFonts w:ascii="Times New Roman" w:hAnsi="Times New Roman" w:cs="Times New Roman"/>
          <w:b/>
          <w:sz w:val="20"/>
          <w:szCs w:val="20"/>
        </w:rPr>
        <w:t>.</w:t>
      </w:r>
      <w:r w:rsidRPr="00570724">
        <w:rPr>
          <w:rFonts w:ascii="Times New Roman" w:hAnsi="Times New Roman" w:cs="Times New Roman"/>
          <w:b/>
          <w:sz w:val="20"/>
          <w:szCs w:val="20"/>
        </w:rPr>
        <w:tab/>
        <w:t>Izolacja termiczna przewodów</w:t>
      </w:r>
    </w:p>
    <w:p w14:paraId="3833EBA3"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Do izolacji termicznej przewodów i przyłączy wodociągowych należy stosować:</w:t>
      </w:r>
    </w:p>
    <w:p w14:paraId="3AE3A9F3"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a)</w:t>
      </w:r>
      <w:r w:rsidRPr="00570724">
        <w:rPr>
          <w:rFonts w:ascii="Times New Roman" w:hAnsi="Times New Roman" w:cs="Times New Roman"/>
          <w:sz w:val="20"/>
          <w:szCs w:val="20"/>
        </w:rPr>
        <w:tab/>
        <w:t>rury ochronne termoizolacyjne wykonane w technologii trójwarstwowej, gdzie zewnętrzne warstwy są wykonane z rur PE lub PCW, a przestrzeń między nimi wypełniona jest styropianem bądź pianką poliuretanową,</w:t>
      </w:r>
    </w:p>
    <w:p w14:paraId="4AFBB208" w14:textId="56328FAF"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b)</w:t>
      </w:r>
      <w:r w:rsidRPr="00570724">
        <w:rPr>
          <w:rFonts w:ascii="Times New Roman" w:hAnsi="Times New Roman" w:cs="Times New Roman"/>
          <w:sz w:val="20"/>
          <w:szCs w:val="20"/>
        </w:rPr>
        <w:tab/>
        <w:t xml:space="preserve">dwudzielne łupki poliuretanowe wyłożone wewnątrz folią aluminiową i z zewnętrznym płaszczem </w:t>
      </w:r>
      <w:r w:rsidR="0021499C">
        <w:rPr>
          <w:rFonts w:ascii="Times New Roman" w:hAnsi="Times New Roman" w:cs="Times New Roman"/>
          <w:sz w:val="20"/>
          <w:szCs w:val="20"/>
        </w:rPr>
        <w:br/>
      </w:r>
      <w:r w:rsidRPr="00570724">
        <w:rPr>
          <w:rFonts w:ascii="Times New Roman" w:hAnsi="Times New Roman" w:cs="Times New Roman"/>
          <w:sz w:val="20"/>
          <w:szCs w:val="20"/>
        </w:rPr>
        <w:t>z twardej folii PCW.</w:t>
      </w:r>
    </w:p>
    <w:p w14:paraId="34E9C62E"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 każdym przypadku minimalna warstwa izolująca powinna mieć grubość 40 mm.</w:t>
      </w:r>
    </w:p>
    <w:p w14:paraId="0764B46C" w14:textId="72EBAC01"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2.</w:t>
      </w:r>
      <w:r w:rsidR="0021499C">
        <w:rPr>
          <w:rFonts w:ascii="Times New Roman" w:hAnsi="Times New Roman" w:cs="Times New Roman"/>
          <w:b/>
          <w:sz w:val="20"/>
          <w:szCs w:val="20"/>
        </w:rPr>
        <w:t>5</w:t>
      </w:r>
      <w:r w:rsidRPr="00570724">
        <w:rPr>
          <w:rFonts w:ascii="Times New Roman" w:hAnsi="Times New Roman" w:cs="Times New Roman"/>
          <w:b/>
          <w:sz w:val="20"/>
          <w:szCs w:val="20"/>
        </w:rPr>
        <w:t>.</w:t>
      </w:r>
      <w:r w:rsidRPr="00570724">
        <w:rPr>
          <w:rFonts w:ascii="Times New Roman" w:hAnsi="Times New Roman" w:cs="Times New Roman"/>
          <w:b/>
          <w:sz w:val="20"/>
          <w:szCs w:val="20"/>
        </w:rPr>
        <w:tab/>
        <w:t>Komory, studzienki wodociągowe i odwodnieniowe</w:t>
      </w:r>
    </w:p>
    <w:p w14:paraId="3D6A4151" w14:textId="279A59B4"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xml:space="preserve">Komory, studzienki wodociągowe i odwodnieniowe należy wykonywać zgodnie z normą PN-EN 1917. Komory należy projektować wg dokumentacji typowej lub indywidualnie jako żelbetowe, studzienki należy wykonać </w:t>
      </w:r>
      <w:r w:rsidR="00094B1B">
        <w:rPr>
          <w:rFonts w:ascii="Times New Roman" w:hAnsi="Times New Roman" w:cs="Times New Roman"/>
          <w:sz w:val="20"/>
          <w:szCs w:val="20"/>
        </w:rPr>
        <w:br/>
      </w:r>
      <w:r w:rsidRPr="00570724">
        <w:rPr>
          <w:rFonts w:ascii="Times New Roman" w:hAnsi="Times New Roman" w:cs="Times New Roman"/>
          <w:sz w:val="20"/>
          <w:szCs w:val="20"/>
        </w:rPr>
        <w:t>z prefabrykowanych kręgów żelbetowych odpowiedniej średnicy, łączonych na uszczelki gumowe, osadzonych na prefabrykowanej żelbetowej podstawie (elemencie dennym).</w:t>
      </w:r>
    </w:p>
    <w:p w14:paraId="30588F1A"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lastRenderedPageBreak/>
        <w:t>Stropy komór wodociągowych należy wykonać jako żelbetowe monolityczne lub prefabrykowane. W przypadku, gdy wymiary armatury lub innego wyposażenia nie pozwalają na wykorzystanie włazów do wyjmowania i wkładania tych elementów należy stosować elementy żelbetowe łatwe do demontażu.</w:t>
      </w:r>
    </w:p>
    <w:p w14:paraId="5076A7A5"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Komory robocze studzienek należy zwieńczyć stropem z żelbetowej płyty redukującej (pośredniej), na której ustawiony zostanie komin włazowy o średnicy 00,80 m wykonany z kręgów żelbetowych łączonych na uszczelki gumowe. Komin należy zakończyć żelbetową płytą pokrywową posadowioną bezpośrednio na kominie, na której osadzone będzie zwieńczenie komory (właz) klasy D400 wg PN- EN 124 o średnicy 60 cm, chyba, że dokumentacja podaje inaczej. Należy stosować włazy z zamknięciem zatrzaskowym. W przypadku studzienek płytszych niż 3,0 m ich komorę roboczą należy zwieńczyć żelbetową płytą pokrywową, na której osadzony będzie właz.</w:t>
      </w:r>
    </w:p>
    <w:p w14:paraId="730A3E8E"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Wszystkie żelbetowe elementy prefabrykowane studzienek lub komór powinny spełniać wymagania zawarte w normie PN-EN 1917. Beton użyty do ich produkcji powinien posiadać następujące parametry:</w:t>
      </w:r>
    </w:p>
    <w:p w14:paraId="6B0EB0B7"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klasa wytrzymałości minimum C35/45,</w:t>
      </w:r>
    </w:p>
    <w:p w14:paraId="2D9E424F"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wodoszczelność minimum W8,</w:t>
      </w:r>
    </w:p>
    <w:p w14:paraId="2B62A4D8"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mrozoodporność minimum F-150,</w:t>
      </w:r>
    </w:p>
    <w:p w14:paraId="025ACBA3"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nasiąkliwość nie większa niż 4%.</w:t>
      </w:r>
    </w:p>
    <w:p w14:paraId="7042E588"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Wszystkie elementy prefabrykowane powinny być wykonane z jednorodnego i zwartego betonu.</w:t>
      </w:r>
    </w:p>
    <w:p w14:paraId="516C90E3" w14:textId="6446DC89"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xml:space="preserve">Komory i studzienki powinny posiadać zamontowane fabrycznie w elementach prefabrykowanych (u ich producenta) żeliwne stopnie złazowe wykonane zgodnie z normą PN-EN 13101. Stopnie powinny być pokryte fabrycznie tworzywem sztucznym w jaskrawym kolorze, zamontowane w dwóch rzędach (mijankowo), </w:t>
      </w:r>
      <w:r w:rsidR="001D0FEF">
        <w:rPr>
          <w:rFonts w:ascii="Times New Roman" w:hAnsi="Times New Roman" w:cs="Times New Roman"/>
          <w:sz w:val="20"/>
          <w:szCs w:val="20"/>
        </w:rPr>
        <w:br/>
      </w:r>
      <w:r w:rsidRPr="00570724">
        <w:rPr>
          <w:rFonts w:ascii="Times New Roman" w:hAnsi="Times New Roman" w:cs="Times New Roman"/>
          <w:sz w:val="20"/>
          <w:szCs w:val="20"/>
        </w:rPr>
        <w:t>w odległościach pionowych 0,25 m.</w:t>
      </w:r>
    </w:p>
    <w:p w14:paraId="4CFF3665"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2.11.</w:t>
      </w:r>
      <w:r w:rsidRPr="00570724">
        <w:rPr>
          <w:rFonts w:ascii="Times New Roman" w:hAnsi="Times New Roman" w:cs="Times New Roman"/>
          <w:b/>
          <w:sz w:val="20"/>
          <w:szCs w:val="20"/>
        </w:rPr>
        <w:tab/>
        <w:t>Zaprawa cementowa</w:t>
      </w:r>
    </w:p>
    <w:p w14:paraId="75D6AA0A"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Zaprawa cementowa powinna odpowiadać wymaganiom normy PN-B-14501.</w:t>
      </w:r>
    </w:p>
    <w:p w14:paraId="47462A4F"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2.12.</w:t>
      </w:r>
      <w:r w:rsidRPr="00570724">
        <w:rPr>
          <w:rFonts w:ascii="Times New Roman" w:hAnsi="Times New Roman" w:cs="Times New Roman"/>
          <w:b/>
          <w:sz w:val="20"/>
          <w:szCs w:val="20"/>
        </w:rPr>
        <w:tab/>
        <w:t>Składowanie materiałów</w:t>
      </w:r>
    </w:p>
    <w:p w14:paraId="69D1E918"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Rury przewodowe i ochronne</w:t>
      </w:r>
    </w:p>
    <w:p w14:paraId="34E83A1A"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 pierwszej kolejności należy przestrzegać warunków składowania podanych w normie PN-ENV 1046 oraz przez producenta rur. Jeżeli nie określono inaczej, należy przestrzegać następujących zasad:</w:t>
      </w:r>
    </w:p>
    <w:p w14:paraId="4C09BF00" w14:textId="6CBF0703"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a)</w:t>
      </w:r>
      <w:r w:rsidRPr="00570724">
        <w:rPr>
          <w:rFonts w:ascii="Times New Roman" w:hAnsi="Times New Roman" w:cs="Times New Roman"/>
          <w:sz w:val="20"/>
          <w:szCs w:val="20"/>
        </w:rPr>
        <w:tab/>
        <w:t xml:space="preserve">rury składować na utwardzonym i równym podłożu oraz chronić przed mechanicznym uderzeniem </w:t>
      </w:r>
      <w:r w:rsidR="0021499C">
        <w:rPr>
          <w:rFonts w:ascii="Times New Roman" w:hAnsi="Times New Roman" w:cs="Times New Roman"/>
          <w:sz w:val="20"/>
          <w:szCs w:val="20"/>
        </w:rPr>
        <w:br/>
      </w:r>
      <w:r w:rsidRPr="00570724">
        <w:rPr>
          <w:rFonts w:ascii="Times New Roman" w:hAnsi="Times New Roman" w:cs="Times New Roman"/>
          <w:sz w:val="20"/>
          <w:szCs w:val="20"/>
        </w:rPr>
        <w:t>i przed punktowym obciążeniem,</w:t>
      </w:r>
    </w:p>
    <w:p w14:paraId="2CF14EC0"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b)</w:t>
      </w:r>
      <w:r w:rsidRPr="00570724">
        <w:rPr>
          <w:rFonts w:ascii="Times New Roman" w:hAnsi="Times New Roman" w:cs="Times New Roman"/>
          <w:sz w:val="20"/>
          <w:szCs w:val="20"/>
        </w:rPr>
        <w:tab/>
        <w:t>rury wykonane z różnych materiałów powinny być składowane oddzielnie (w różnych stertach),</w:t>
      </w:r>
    </w:p>
    <w:p w14:paraId="4066D6DE"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c)</w:t>
      </w:r>
      <w:r w:rsidRPr="00570724">
        <w:rPr>
          <w:rFonts w:ascii="Times New Roman" w:hAnsi="Times New Roman" w:cs="Times New Roman"/>
          <w:sz w:val="20"/>
          <w:szCs w:val="20"/>
        </w:rPr>
        <w:tab/>
        <w:t>gdy nie jest możliwe podparcie rur na całej długości to ich spodnia warstwa powinna spoczywać na łatach drewnianych o szerokości min. 50 mm i wysokości zapewniającej brak kontaktu z podłożem; rozstaw łat w odległościach nie większych niż 1,5 m,</w:t>
      </w:r>
    </w:p>
    <w:p w14:paraId="444DE88D"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d)</w:t>
      </w:r>
      <w:r w:rsidRPr="00570724">
        <w:rPr>
          <w:rFonts w:ascii="Times New Roman" w:hAnsi="Times New Roman" w:cs="Times New Roman"/>
          <w:sz w:val="20"/>
          <w:szCs w:val="20"/>
        </w:rPr>
        <w:tab/>
        <w:t>sterty rur należy zabezpieczyć wspornikami bocznymi wykonanymi z drewna (bądź wyłożonymi drewnem) w rozstawie nie większym niż 1,5 m,</w:t>
      </w:r>
    </w:p>
    <w:p w14:paraId="7BDF4442"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e)</w:t>
      </w:r>
      <w:r w:rsidRPr="00570724">
        <w:rPr>
          <w:rFonts w:ascii="Times New Roman" w:hAnsi="Times New Roman" w:cs="Times New Roman"/>
          <w:sz w:val="20"/>
          <w:szCs w:val="20"/>
        </w:rPr>
        <w:tab/>
        <w:t>rury o różnych średnicach i grubościach ścianek powinny być składowane oddzielnie, a jeżeli jest to nie możliwe, rury o najgrubszej ściance powinny znajdować się na spodzie,</w:t>
      </w:r>
    </w:p>
    <w:p w14:paraId="3F4A8C6A"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lastRenderedPageBreak/>
        <w:t>f)</w:t>
      </w:r>
      <w:r w:rsidRPr="00570724">
        <w:rPr>
          <w:rFonts w:ascii="Times New Roman" w:hAnsi="Times New Roman" w:cs="Times New Roman"/>
          <w:sz w:val="20"/>
          <w:szCs w:val="20"/>
        </w:rPr>
        <w:tab/>
        <w:t>rury cięższe powinny znajdować się na spodzie,</w:t>
      </w:r>
    </w:p>
    <w:p w14:paraId="29F9A2D7"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g)</w:t>
      </w:r>
      <w:r w:rsidRPr="00570724">
        <w:rPr>
          <w:rFonts w:ascii="Times New Roman" w:hAnsi="Times New Roman" w:cs="Times New Roman"/>
          <w:sz w:val="20"/>
          <w:szCs w:val="20"/>
        </w:rPr>
        <w:tab/>
        <w:t>zarówno kielichy, jak i bose końce rur i kształtek należy chronić przed bezpośrednim kontaktem z podłożem,</w:t>
      </w:r>
    </w:p>
    <w:p w14:paraId="68E8CDE5"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h)</w:t>
      </w:r>
      <w:r w:rsidRPr="00570724">
        <w:rPr>
          <w:rFonts w:ascii="Times New Roman" w:hAnsi="Times New Roman" w:cs="Times New Roman"/>
          <w:sz w:val="20"/>
          <w:szCs w:val="20"/>
        </w:rPr>
        <w:tab/>
        <w:t>rury i kształtki z PE należy chronić przed bezpośrednim działaniem promieniowania słonecznego, a temperatura w miejscu ich składowania nie powinna przekraczać 30°C.</w:t>
      </w:r>
    </w:p>
    <w:p w14:paraId="462FC872"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Kaptury chroniące wnętrze rur żeliwnych przed zanieczyszczeniem należy usuwać dopiero bezpośrednio prze montażem.</w:t>
      </w:r>
    </w:p>
    <w:p w14:paraId="322999BA"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Kształtki, króćce itp. mniejsze elementy należy wyjmować z opakowań fabrycznych bezpośrednio przed montażem, a po wyjęciu nie przechowywać luzem chroniąc przed kontaktem uszczelek z podłożem.</w:t>
      </w:r>
    </w:p>
    <w:p w14:paraId="00FB4606"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Armatura (zasuwy, przepustnice, zawory, nasuwki, kompensatory, hydranty itp.)</w:t>
      </w:r>
    </w:p>
    <w:p w14:paraId="42B9F24D"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Armatura powinna być przechowywana w pomieszczeniach zabezpieczonych przed wpływami atmosferycznymi i czynnikami powodującymi korozję.</w:t>
      </w:r>
    </w:p>
    <w:p w14:paraId="72914E8F"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Kruszywo na podsypkę, obsypkę i zasypkę wstępną</w:t>
      </w:r>
    </w:p>
    <w:p w14:paraId="4B7FC068"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Składowisko kruszywa powinno być zlokalizowane jak najbliżej wykonywanego odcinka wodociągu. Podłoże składowiska powinno być równe, utwardzone, z odpowiednim odwodnieniem, zabezpieczające kruszywo przed zanieczyszczeniem w czasie jego składowania i poboru oraz zmieszaniem z materiałami gruntowymi przeznaczonymi do innych celów.</w:t>
      </w:r>
    </w:p>
    <w:p w14:paraId="7F052461"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Elementy studzienek</w:t>
      </w:r>
    </w:p>
    <w:p w14:paraId="03518BD6"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Elementy studzienek należy składować na terenie wyrównanym i utwardzonym, zabezpieczonym przed gromadzeniem się wód opadowych. Betonowe i żelbetowe elementy prefabrykowane powinny być składowane na podkładach drewnianych w pozycji wbudowania, w sposób zapewniający stabilność i łatwy dostęp do uchwytów montażowych. Złącza elementów należy chronić przed uszkodzeniem i zabrudzeniem.</w:t>
      </w:r>
    </w:p>
    <w:p w14:paraId="6A6E481D"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3. SPRZĘT</w:t>
      </w:r>
    </w:p>
    <w:p w14:paraId="23D1634C" w14:textId="35F6C8C6"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xml:space="preserve">Ogólne wymagania dotyczące sprzętu podano w </w:t>
      </w:r>
      <w:r w:rsidR="0021499C">
        <w:rPr>
          <w:rFonts w:ascii="Times New Roman" w:hAnsi="Times New Roman" w:cs="Times New Roman"/>
          <w:bCs/>
          <w:sz w:val="20"/>
          <w:szCs w:val="20"/>
        </w:rPr>
        <w:t>ST-00</w:t>
      </w:r>
      <w:r w:rsidR="0021499C" w:rsidRPr="003574EF">
        <w:rPr>
          <w:rFonts w:ascii="Times New Roman" w:hAnsi="Times New Roman" w:cs="Times New Roman"/>
          <w:bCs/>
          <w:sz w:val="20"/>
          <w:szCs w:val="20"/>
        </w:rPr>
        <w:t xml:space="preserve"> „Wymagania ogólne”</w:t>
      </w:r>
      <w:r w:rsidR="0021499C">
        <w:rPr>
          <w:rFonts w:ascii="Times New Roman" w:hAnsi="Times New Roman" w:cs="Times New Roman"/>
          <w:bCs/>
          <w:sz w:val="20"/>
          <w:szCs w:val="20"/>
        </w:rPr>
        <w:t>.</w:t>
      </w:r>
    </w:p>
    <w:p w14:paraId="32DB0E29"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3.1.</w:t>
      </w:r>
      <w:r w:rsidRPr="00570724">
        <w:rPr>
          <w:rFonts w:ascii="Times New Roman" w:hAnsi="Times New Roman" w:cs="Times New Roman"/>
          <w:b/>
          <w:sz w:val="20"/>
          <w:szCs w:val="20"/>
        </w:rPr>
        <w:tab/>
        <w:t>Sprzęt do robót ziemnych przygotowawczych i wykończeniowych</w:t>
      </w:r>
    </w:p>
    <w:p w14:paraId="18BB138A" w14:textId="57812EAB"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xml:space="preserve">W zależności od potrzeb, Wykonawca zapewni następujący sprzęt do wykonania robót ziemnych </w:t>
      </w:r>
      <w:r w:rsidR="0021499C">
        <w:rPr>
          <w:rFonts w:ascii="Times New Roman" w:hAnsi="Times New Roman" w:cs="Times New Roman"/>
          <w:sz w:val="20"/>
          <w:szCs w:val="20"/>
        </w:rPr>
        <w:br/>
      </w:r>
      <w:r w:rsidRPr="00570724">
        <w:rPr>
          <w:rFonts w:ascii="Times New Roman" w:hAnsi="Times New Roman" w:cs="Times New Roman"/>
          <w:sz w:val="20"/>
          <w:szCs w:val="20"/>
        </w:rPr>
        <w:t>i wykończeniowych:</w:t>
      </w:r>
    </w:p>
    <w:p w14:paraId="5BE94409"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piłę do cięcia asfaltu i betonu,</w:t>
      </w:r>
    </w:p>
    <w:p w14:paraId="1EE4023C"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piłę motorową łańcuchową,</w:t>
      </w:r>
    </w:p>
    <w:p w14:paraId="2C368007"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żuraw budowlany samochodowy o nośności,</w:t>
      </w:r>
    </w:p>
    <w:p w14:paraId="41DA6A47"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koparkę podsiębierną,</w:t>
      </w:r>
    </w:p>
    <w:p w14:paraId="732C088C"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spycharkę kołową lub gąsiennicową,</w:t>
      </w:r>
    </w:p>
    <w:p w14:paraId="7B50CC21"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sprzęt do zagęszczania gruntu, a mianowicie: zagęszczarkę wibracyjną, ubijak spalinowy, walec wibracyjny,</w:t>
      </w:r>
    </w:p>
    <w:p w14:paraId="65B41622"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specjalistyczny sprzęt do uzupełniania nawierzchni.</w:t>
      </w:r>
    </w:p>
    <w:p w14:paraId="48C1F1D7"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lastRenderedPageBreak/>
        <w:t>3.2.</w:t>
      </w:r>
      <w:r w:rsidRPr="00570724">
        <w:rPr>
          <w:rFonts w:ascii="Times New Roman" w:hAnsi="Times New Roman" w:cs="Times New Roman"/>
          <w:b/>
          <w:sz w:val="20"/>
          <w:szCs w:val="20"/>
        </w:rPr>
        <w:tab/>
        <w:t>Sprzęt do zabezpieczenia ścian wykopów</w:t>
      </w:r>
    </w:p>
    <w:p w14:paraId="536796A0"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Do zabezpieczenia ścian wykopów liniowych należy używać sprzętu zapewniającego bezpieczeństwo pracowników znajdujących się wewnątrz wykopów, jak również elementów zagospodarowania przestrzennego oraz ruchu drogowego na zewnątrz wykopów. Wykonawca jest odpowiedzialny za dobór systemu obudowy wykopów oraz jego użycie na Terenie Budowy.</w:t>
      </w:r>
    </w:p>
    <w:p w14:paraId="480A69F1"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3.3.</w:t>
      </w:r>
      <w:r w:rsidRPr="00570724">
        <w:rPr>
          <w:rFonts w:ascii="Times New Roman" w:hAnsi="Times New Roman" w:cs="Times New Roman"/>
          <w:b/>
          <w:sz w:val="20"/>
          <w:szCs w:val="20"/>
        </w:rPr>
        <w:tab/>
        <w:t>Sprzęt do robót montażowych</w:t>
      </w:r>
    </w:p>
    <w:p w14:paraId="528F1904"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 zależności od potrzeb i przyjętej technologii robót, Wykonawca zapewni następujący sprzęt montażowy:</w:t>
      </w:r>
    </w:p>
    <w:p w14:paraId="56BF9FD2"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samochód dostawczy,</w:t>
      </w:r>
    </w:p>
    <w:p w14:paraId="10630E50"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samochód skrzyniowy,</w:t>
      </w:r>
    </w:p>
    <w:p w14:paraId="4328D06E"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samochód skrzyniowy,</w:t>
      </w:r>
    </w:p>
    <w:p w14:paraId="0FD0DCBD"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samochód samowyładowczy,</w:t>
      </w:r>
    </w:p>
    <w:p w14:paraId="5AB0EACB"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samochód beczkowóz,</w:t>
      </w:r>
    </w:p>
    <w:p w14:paraId="502C470F"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przyczepę dłużycową,</w:t>
      </w:r>
    </w:p>
    <w:p w14:paraId="4DAEF812"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żurawie samochodowe,</w:t>
      </w:r>
    </w:p>
    <w:p w14:paraId="4C6F9A6A"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żurawie samojezdne kołowe,</w:t>
      </w:r>
    </w:p>
    <w:p w14:paraId="7083A01C"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wciągarkę ręczną,</w:t>
      </w:r>
    </w:p>
    <w:p w14:paraId="04A23694"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wciągarkę mechaniczną z napędem elektrycznym,</w:t>
      </w:r>
    </w:p>
    <w:p w14:paraId="5E148E86"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wyciąg wolnostojący z napędem spalinowym,</w:t>
      </w:r>
    </w:p>
    <w:p w14:paraId="55ACA4D0"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spawarkę elektryczną,</w:t>
      </w:r>
    </w:p>
    <w:p w14:paraId="5B3B9C3F"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zespół prądotwórczy trójfazowy przewoźny,</w:t>
      </w:r>
    </w:p>
    <w:p w14:paraId="18E6112E"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nożyce do prętów mechaniczne elektryczne.</w:t>
      </w:r>
    </w:p>
    <w:p w14:paraId="4D2DC197"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Sprzęt montażowy i środki transportu muszą być w pełni sprawne i dostosowane do technologii i warunków wykonywanych robót oraz wymogów wynikających z racjonalnego ich wykorzystania na budowie.</w:t>
      </w:r>
    </w:p>
    <w:p w14:paraId="6F689A50"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4. TRANSPORT</w:t>
      </w:r>
    </w:p>
    <w:p w14:paraId="1AF4F4D0" w14:textId="43412343"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xml:space="preserve">Ogólne wymagania dotyczące transportu podano w </w:t>
      </w:r>
      <w:bookmarkStart w:id="1" w:name="_Hlk111134131"/>
      <w:r w:rsidR="0021499C">
        <w:rPr>
          <w:rFonts w:ascii="Times New Roman" w:hAnsi="Times New Roman" w:cs="Times New Roman"/>
          <w:bCs/>
          <w:sz w:val="20"/>
          <w:szCs w:val="20"/>
        </w:rPr>
        <w:t>ST-00</w:t>
      </w:r>
      <w:r w:rsidR="0021499C" w:rsidRPr="003574EF">
        <w:rPr>
          <w:rFonts w:ascii="Times New Roman" w:hAnsi="Times New Roman" w:cs="Times New Roman"/>
          <w:bCs/>
          <w:sz w:val="20"/>
          <w:szCs w:val="20"/>
        </w:rPr>
        <w:t xml:space="preserve"> „Wymagania ogólne”</w:t>
      </w:r>
      <w:r w:rsidR="0021499C">
        <w:rPr>
          <w:rFonts w:ascii="Times New Roman" w:hAnsi="Times New Roman" w:cs="Times New Roman"/>
          <w:bCs/>
          <w:sz w:val="20"/>
          <w:szCs w:val="20"/>
        </w:rPr>
        <w:t>.</w:t>
      </w:r>
      <w:bookmarkEnd w:id="1"/>
    </w:p>
    <w:p w14:paraId="42608BE1"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4.1.</w:t>
      </w:r>
      <w:r w:rsidRPr="00570724">
        <w:rPr>
          <w:rFonts w:ascii="Times New Roman" w:hAnsi="Times New Roman" w:cs="Times New Roman"/>
          <w:b/>
          <w:sz w:val="20"/>
          <w:szCs w:val="20"/>
        </w:rPr>
        <w:tab/>
        <w:t>Transport rur przewodowych i ochronnych</w:t>
      </w:r>
    </w:p>
    <w:p w14:paraId="0CE3190C"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 pierwszej kolejności należy przestrzegać warunków transportu podanych w normie PN-ENV 1046 oraz przez producenta rur. Jeżeli nie podano inaczej Wykonawca zapewni przewóz rur w pozycji ich wbudowania (oś rur równoległa do osi środka transportu), zabezpieczając je przed przesuwaniem i przetaczaniem pod wpływem sił bezwładności występujących w czasie ruchu pojazdów. Przy wielowarstwowym układaniu rur górna warstwa nie może przewyższać ścian środka transportu o więcej niż 1/3 średnicy zewnętrznej wyrobu. Dolną warstwę rur należy układać na podkładach drewnianych, zaś poszczególne warstwy wyrobów należy rozdzielać odpowiednimi przekładkami uniemożliwiającymi stykanie się rur.</w:t>
      </w:r>
    </w:p>
    <w:p w14:paraId="7F44A0D2"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lastRenderedPageBreak/>
        <w:t>Załadunek i rozładunek rur może się odbywać jedynie przy użyciu właściwego dla danego rodzaju rury systemu zawieszenia określonego przez producenta rur. W żadnym przypadku nie dopuszcza się stosowania lin stalowych do transportu rur z tworzyw sztucznych. Podczas prac przeładunkowych rur nie należy rzucać, a szczególną ostrożność należy zachować przy przeładunku rur z tworzyw sztucznych w temperaturze blisko 0oC i niższej.</w:t>
      </w:r>
    </w:p>
    <w:p w14:paraId="06DA92BA"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4.2.</w:t>
      </w:r>
      <w:r w:rsidRPr="00570724">
        <w:rPr>
          <w:rFonts w:ascii="Times New Roman" w:hAnsi="Times New Roman" w:cs="Times New Roman"/>
          <w:b/>
          <w:sz w:val="20"/>
          <w:szCs w:val="20"/>
        </w:rPr>
        <w:tab/>
        <w:t>Transport armatury</w:t>
      </w:r>
    </w:p>
    <w:p w14:paraId="0A3B958F"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Transport armatury powinien odbywać się krytymi środkami transportu, zgodnie z obowiązującymi przepisami transportowymi. Armatura transportowana luzem powinna być zabezpieczona przed przemieszczaniem i uszkodzeniami mechanicznymi.</w:t>
      </w:r>
    </w:p>
    <w:p w14:paraId="2AE533F7"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4.3.</w:t>
      </w:r>
      <w:r w:rsidRPr="00570724">
        <w:rPr>
          <w:rFonts w:ascii="Times New Roman" w:hAnsi="Times New Roman" w:cs="Times New Roman"/>
          <w:b/>
          <w:sz w:val="20"/>
          <w:szCs w:val="20"/>
        </w:rPr>
        <w:tab/>
        <w:t>Transport mieszanki betonowej i zapraw</w:t>
      </w:r>
    </w:p>
    <w:p w14:paraId="36075A3B"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Do przewozu mieszanki betonowej Wykonawca zapewni takie środki transportu, które nie spowodują:</w:t>
      </w:r>
    </w:p>
    <w:p w14:paraId="531D588F"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segregacji składników,</w:t>
      </w:r>
    </w:p>
    <w:p w14:paraId="27DB3899"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zmiany składu mieszanki,</w:t>
      </w:r>
    </w:p>
    <w:p w14:paraId="20170679"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zanieczyszczenia mieszanki,</w:t>
      </w:r>
    </w:p>
    <w:p w14:paraId="2E600EF9"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obniżenia temperatury przekraczającej granicę określoną w wymaganiach technologicznych,</w:t>
      </w:r>
    </w:p>
    <w:p w14:paraId="362B3715"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oraz zapewnią właściwy czas transportu umożliwiający prawidłowe wbudowanie i zagęszczenie mieszanki.</w:t>
      </w:r>
    </w:p>
    <w:p w14:paraId="32ECE530"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4.4.</w:t>
      </w:r>
      <w:r w:rsidRPr="00570724">
        <w:rPr>
          <w:rFonts w:ascii="Times New Roman" w:hAnsi="Times New Roman" w:cs="Times New Roman"/>
          <w:b/>
          <w:sz w:val="20"/>
          <w:szCs w:val="20"/>
        </w:rPr>
        <w:tab/>
        <w:t>Transport kruszywa</w:t>
      </w:r>
    </w:p>
    <w:p w14:paraId="452143FF"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Kruszywa użyte w strefie ułożenia przewodów mogą być transportowane dowolnymi środkami pod warunkiem, że nie spowoduje to jego zanieczyszczenia.Wykonawca zapewni środki transportowe w ilości gwarantującej ciągłość dostaw materiałów, w miarę postępu robót.</w:t>
      </w:r>
    </w:p>
    <w:p w14:paraId="283A5425"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4.5.</w:t>
      </w:r>
      <w:r w:rsidRPr="00570724">
        <w:rPr>
          <w:rFonts w:ascii="Times New Roman" w:hAnsi="Times New Roman" w:cs="Times New Roman"/>
          <w:b/>
          <w:sz w:val="20"/>
          <w:szCs w:val="20"/>
        </w:rPr>
        <w:tab/>
        <w:t>Transport betonowych i żelbetowych elementów studzienek</w:t>
      </w:r>
    </w:p>
    <w:p w14:paraId="60BAE65B"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Elementy prefabrykowane studzienek powinny być transportowane w pozycji wbudowania, przy czym wysokość ułożenia nie powinna być większa niż 1,5 m (chyba, że producent elementów dopuszcza większą wysokość ułożenia).</w:t>
      </w:r>
    </w:p>
    <w:p w14:paraId="7D2425DE"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Dopuszcza się transport tych elementów w innej pozycji (nie wbudowania) przy zastosowaniu odpowiednich środków zabezpieczających przed uszkodzeniem i przesuwaniem się. Mniejsze elementy (np. włazy kanałowe) powinny być zabezpieczone na czas transportu przed przemieszczaniem i uszkodzeniami mechanicznymi.</w:t>
      </w:r>
    </w:p>
    <w:p w14:paraId="6ECDBCAB"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5. WYKONANIE ROBÓT</w:t>
      </w:r>
    </w:p>
    <w:p w14:paraId="65CBD23F" w14:textId="42B2EA73"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xml:space="preserve">Ogólne zasady wykonania Robót podano w </w:t>
      </w:r>
      <w:bookmarkStart w:id="2" w:name="_Hlk111134362"/>
      <w:r w:rsidR="0021499C">
        <w:rPr>
          <w:rFonts w:ascii="Times New Roman" w:hAnsi="Times New Roman" w:cs="Times New Roman"/>
          <w:bCs/>
          <w:sz w:val="20"/>
          <w:szCs w:val="20"/>
        </w:rPr>
        <w:t>ST-00</w:t>
      </w:r>
      <w:r w:rsidR="0021499C" w:rsidRPr="003574EF">
        <w:rPr>
          <w:rFonts w:ascii="Times New Roman" w:hAnsi="Times New Roman" w:cs="Times New Roman"/>
          <w:bCs/>
          <w:sz w:val="20"/>
          <w:szCs w:val="20"/>
        </w:rPr>
        <w:t xml:space="preserve"> „Wymagania ogólne”</w:t>
      </w:r>
      <w:r w:rsidR="0021499C">
        <w:rPr>
          <w:rFonts w:ascii="Times New Roman" w:hAnsi="Times New Roman" w:cs="Times New Roman"/>
          <w:bCs/>
          <w:sz w:val="20"/>
          <w:szCs w:val="20"/>
        </w:rPr>
        <w:t>.</w:t>
      </w:r>
      <w:bookmarkEnd w:id="2"/>
    </w:p>
    <w:p w14:paraId="574DAAE7" w14:textId="64D91584"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xml:space="preserve">Jeżeli nie określono inaczej roboty wymienione w pkt 1.1 niniejszej STWiORB należy wykonywać zgodnie </w:t>
      </w:r>
      <w:r w:rsidR="0021499C">
        <w:rPr>
          <w:rFonts w:ascii="Times New Roman" w:hAnsi="Times New Roman" w:cs="Times New Roman"/>
          <w:sz w:val="20"/>
          <w:szCs w:val="20"/>
        </w:rPr>
        <w:br/>
      </w:r>
      <w:r w:rsidRPr="00570724">
        <w:rPr>
          <w:rFonts w:ascii="Times New Roman" w:hAnsi="Times New Roman" w:cs="Times New Roman"/>
          <w:sz w:val="20"/>
          <w:szCs w:val="20"/>
        </w:rPr>
        <w:t>z zasadami określonymi w normie PN-ENV 1046 i „Warunkach technicznych wykonania i odbioru sieci wodociągowych" - COBRTI INSTAL Zeszyt 3, 2001.</w:t>
      </w:r>
    </w:p>
    <w:p w14:paraId="59A24EF6" w14:textId="771B5DB0"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xml:space="preserve">Roboty budowlane powinny być prowadzone z zachowaniem ciągłości dostaw wody do odbiorców. </w:t>
      </w:r>
      <w:r w:rsidR="0021499C">
        <w:rPr>
          <w:rFonts w:ascii="Times New Roman" w:hAnsi="Times New Roman" w:cs="Times New Roman"/>
          <w:sz w:val="20"/>
          <w:szCs w:val="20"/>
        </w:rPr>
        <w:br/>
      </w:r>
      <w:r w:rsidRPr="00570724">
        <w:rPr>
          <w:rFonts w:ascii="Times New Roman" w:hAnsi="Times New Roman" w:cs="Times New Roman"/>
          <w:sz w:val="20"/>
          <w:szCs w:val="20"/>
        </w:rPr>
        <w:t>W przypadku niemożności zapewnienia ciągłości dostawy wody, Wykonawca udostępni odbiorcom zastępczy punkt(-y) poboru wody przeznaczonej do spożycia przez ludzi oraz zostaną oni poinformowani o możliwościach korzystania z tego punktu(-ów).</w:t>
      </w:r>
    </w:p>
    <w:p w14:paraId="42BC148D"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lastRenderedPageBreak/>
        <w:t>Na odcinkach wzmocnień podłoża gruntowego lub wymiany gruntu w podłożu przebudowę sieci wodociągowej należy skoordynować z tymi pracami.</w:t>
      </w:r>
    </w:p>
    <w:p w14:paraId="446D2F40"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5.1.</w:t>
      </w:r>
      <w:r w:rsidRPr="00570724">
        <w:rPr>
          <w:rFonts w:ascii="Times New Roman" w:hAnsi="Times New Roman" w:cs="Times New Roman"/>
          <w:b/>
          <w:sz w:val="20"/>
          <w:szCs w:val="20"/>
        </w:rPr>
        <w:tab/>
        <w:t>Roboty przygotowawcze</w:t>
      </w:r>
    </w:p>
    <w:p w14:paraId="2BBA95C6"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Przed przystąpieniem do Robót Wykonawca dokona ich wytyczenia i trwale oznaczy je w terenie za pomocą kołków osiowych, kołków świadków i kołków krawędziowych.</w:t>
      </w:r>
    </w:p>
    <w:p w14:paraId="30109982"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 przypadku niedostatecznej ilości reperów stałych Wykonawca wbuduje repery tymczasowe (z rzędnymi sprawdzanymi przez służby geodezyjne), a szkice sytuacyjne reperów i ich rzędne przekaże Inżynierowi.</w:t>
      </w:r>
    </w:p>
    <w:p w14:paraId="07DDDC22"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 celu zabezpieczenia wykopów przed zalaniem wodą pompowaną z wykopów lub z opadów atmosferycznych powinny być zachowane przez Wykonawcę co najmniej następujące warunki:</w:t>
      </w:r>
    </w:p>
    <w:p w14:paraId="6552B7E6"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a)</w:t>
      </w:r>
      <w:r w:rsidRPr="00570724">
        <w:rPr>
          <w:rFonts w:ascii="Times New Roman" w:hAnsi="Times New Roman" w:cs="Times New Roman"/>
          <w:sz w:val="20"/>
          <w:szCs w:val="20"/>
        </w:rPr>
        <w:tab/>
        <w:t>górne krawędzie szalunków powinny wystawać co najmniej 15 cm ponad szczelnie przylegający teren;</w:t>
      </w:r>
    </w:p>
    <w:p w14:paraId="3165F18F"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b)</w:t>
      </w:r>
      <w:r w:rsidRPr="00570724">
        <w:rPr>
          <w:rFonts w:ascii="Times New Roman" w:hAnsi="Times New Roman" w:cs="Times New Roman"/>
          <w:sz w:val="20"/>
          <w:szCs w:val="20"/>
        </w:rPr>
        <w:tab/>
        <w:t>powierzchnia terenu powinna być wyprofilowana ze spadkiem umożliwiającym łatwy odpływ wody poza teren przylegający do wykopu;</w:t>
      </w:r>
    </w:p>
    <w:p w14:paraId="2EF0D038"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c)</w:t>
      </w:r>
      <w:r w:rsidRPr="00570724">
        <w:rPr>
          <w:rFonts w:ascii="Times New Roman" w:hAnsi="Times New Roman" w:cs="Times New Roman"/>
          <w:sz w:val="20"/>
          <w:szCs w:val="20"/>
        </w:rPr>
        <w:tab/>
        <w:t>w razie konieczności wykonane zostaną prace, instalacje itp. dla odprowadzenia wody na bezpieczną odległość.</w:t>
      </w:r>
    </w:p>
    <w:p w14:paraId="6770C2F1"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Jeżeli do realizacji Robót objętych niniejszą STWiORB niezbędne jest wykonanie przebudów istniejącej infrastruktury technicznej, wyburzeń, likwidacji itp., Wykonawca dokona tych przebudów, wyburzeń, likwidacji itp. w ramach robót przygotowawczych.</w:t>
      </w:r>
    </w:p>
    <w:p w14:paraId="6BF38625"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5.2.</w:t>
      </w:r>
      <w:r w:rsidRPr="00570724">
        <w:rPr>
          <w:rFonts w:ascii="Times New Roman" w:hAnsi="Times New Roman" w:cs="Times New Roman"/>
          <w:b/>
          <w:sz w:val="20"/>
          <w:szCs w:val="20"/>
        </w:rPr>
        <w:tab/>
        <w:t>Roboty ziemne</w:t>
      </w:r>
    </w:p>
    <w:p w14:paraId="786E172C"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 przypadku usytuowania wykopu w jezdni Wykonawca dokona rozbiórki nawierzchni i podbudowy, a materiał z rozbiórki odwiezie i złoży w miejscu uzgodnionym z Inżynierem.</w:t>
      </w:r>
    </w:p>
    <w:p w14:paraId="327BFC2E"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Wykopy należy wykonać jako otwarte, wąskoprzestrzenne szalowane. Metody wykonywania wykopów oraz sposób ich zabezpieczenia poprzez oszalowanie powinny być dostosowane do głębokości wykopów, danych geotechnicznych oraz posiadanego sprzętu mechanicznego. Wydobyty grunt z wykopu powinien być składowany na odkład, jeżeli pozwalają na to warunki terenowe i Wykonawca uzyskał zgodę właściciela tego terenu, lub wywieziony przez Wykonawcę w miejsce zaaprobowane przez Inżyniera.</w:t>
      </w:r>
    </w:p>
    <w:p w14:paraId="59863AAA"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Minimalna szerokość wykopu w świetle obudowy (szalunku) powinna być dostosowana do średnicy rurociągu i wynosić:</w:t>
      </w:r>
    </w:p>
    <w:p w14:paraId="0D857051"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a) DN &lt; 350 - 0,5 m plus średnica zewnętrzna rurociągu, przy czym przy wykopach głębszych niż 1,75 m ich szerokość nie może być mniejsza niż 0,90 m,</w:t>
      </w:r>
    </w:p>
    <w:p w14:paraId="53327DC2"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b) 350 &lt; DN &lt; 700 - 0,7 m plus średnica zewnętrzna rurociągu,</w:t>
      </w:r>
    </w:p>
    <w:p w14:paraId="530F6D5E"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xml:space="preserve">c) 700 &lt; DN &lt; 1200 - 0,9 m plus średnica zewnętrzna rurociągu. </w:t>
      </w:r>
    </w:p>
    <w:p w14:paraId="11E38C96"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Powyższe wymagania mają zastosowanie także przy układaniu rur ochronnych.</w:t>
      </w:r>
    </w:p>
    <w:p w14:paraId="61951D5F"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Szalowanie ścian wykopu należy prowadzić w miarę jego głębienia.</w:t>
      </w:r>
    </w:p>
    <w:p w14:paraId="3094BF45"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Dno wykopu powinno być równe i wykonane ze spadkiem ustalonym w Dokumentacji Projektowej, przy czym powinno być ono na poziomie wyższym od rzędnej projektowanej o 0,20 m. Zdjęcie ostatniej warstwy gruntu (0,20 m) należy wykonać bezpośrednio przed ułożeniem przewodów. Usunięcie tej warstwy Wykonawca wykona ręcznie lub w sposób zaaprobowany przez Inżyniera.</w:t>
      </w:r>
    </w:p>
    <w:p w14:paraId="557A9A46"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lastRenderedPageBreak/>
        <w:t>Wykonawca robót zobowiązany jest do prowadzenia prac w suchym wykopie. W przypadku napotkania wód gruntowych technologię odwodnienia wykopów opracuje Wykonawca robót budowlanych.</w:t>
      </w:r>
    </w:p>
    <w:p w14:paraId="5B7D51F6"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5.3.</w:t>
      </w:r>
      <w:r w:rsidRPr="00570724">
        <w:rPr>
          <w:rFonts w:ascii="Times New Roman" w:hAnsi="Times New Roman" w:cs="Times New Roman"/>
          <w:b/>
          <w:sz w:val="20"/>
          <w:szCs w:val="20"/>
        </w:rPr>
        <w:tab/>
        <w:t>Przygotowanie podłoża</w:t>
      </w:r>
    </w:p>
    <w:p w14:paraId="71BE1EBC"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Rodzaj podłoża, na którym będą układane rury jest zależny od rodzaju gruntu w wykopie.</w:t>
      </w:r>
    </w:p>
    <w:p w14:paraId="25AE005E"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 gruntach suchych piaszczystych, żwirowo-piaszczystych i piaszczysto-gliniastych podłoże może stanowić grunt naturalny przy nienaruszonym dnie wykopu i pod warunkiem, że nie zawiera kamieni o wymiarach większych niż 20 mm dla przewodów o średnicy DN&lt;350 i 40 mm dla pozostałych.</w:t>
      </w:r>
    </w:p>
    <w:p w14:paraId="1F50E98C"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 gruntach nie spełniających powyższych kryteriów oraz w gruntach spoistych należy wykonać podsypkę z warstw piasku i/lub żwiru o grubości 20 cm.</w:t>
      </w:r>
    </w:p>
    <w:p w14:paraId="7E1C59B3"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 każdym przypadku podłoże do bezpośredniego posadowienia rur lub wykonania podsypki musi posiadać wytrzymałość większą niż 0,05 MPa, zgodnie z PN-B-02480. Jeżeli grunt rodzimy nie spełnia tego warunku należy go wymienić na podsypkę żwirowo-piaskową.</w:t>
      </w:r>
    </w:p>
    <w:p w14:paraId="20AA30EC"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Dla odcinków wodociągu zlokalizowanych w skarpach drogowych, rurociągi należy układać w warstwie żwirowo-piaskowej o frakcji do 20mm, zabezpieczonej geowłókniną igłowaną K&gt;16,0m/24h, 095&lt;0,15mm i folią PE 0,6 oraz zastosować barierę z gliny. Powyższe rozwiązanie ma za zadnie chronić lessowe skarpy drogi przez rozmyciem w przypadku awarii wodociągu, oraz skierować wodę z ew. przecieku do rowu drogowego.</w:t>
      </w:r>
    </w:p>
    <w:p w14:paraId="3C23A22E"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5.4.</w:t>
      </w:r>
      <w:r w:rsidRPr="00570724">
        <w:rPr>
          <w:rFonts w:ascii="Times New Roman" w:hAnsi="Times New Roman" w:cs="Times New Roman"/>
          <w:b/>
          <w:sz w:val="20"/>
          <w:szCs w:val="20"/>
        </w:rPr>
        <w:tab/>
        <w:t>Roboty montażowe</w:t>
      </w:r>
    </w:p>
    <w:p w14:paraId="3E118D63"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5.4.1. Przewody z tworzyw sztucznych</w:t>
      </w:r>
    </w:p>
    <w:p w14:paraId="4269DE2A"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 przypadku konieczności wykonania podsypki rury należy układać stosując podsypkę dolną (zgodnie z PN-EN 805) o grubości 20 cm oraz odpowiedniej wysokości podsypkę górną zapewniając podparcie trzonu rur na całej długości. Przewód powinien być tak ułożony, aby opierał się o podłoże (podsypkę) co najmniej na 1/4 swojego obwodu (symetrycznie do osi).</w:t>
      </w:r>
    </w:p>
    <w:p w14:paraId="727CCADF"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Podsypkę, obsypkę oraz zasypkę wstępną (warstwa gruntu 30 cm ponad wierzch przewodu) należy wykonywać warstwami o grubości do 10 cm. Podsypki nie należy zagęszczać natomiast pozostałe warstwy w strefie ułożenia przewodu należy zagęszczać ręcznie do uzyskania wskaźnika zagęszczenia Is = 0,95.</w:t>
      </w:r>
    </w:p>
    <w:p w14:paraId="387FB025"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Nie dopuszcza się stosowania zmrożonego (zbrylonego) materiału gruntowego oraz zagęszczania użytego materiału gruntowego przez nasycenie wodą. W trakcie wbudowywania materiału gruntowego w strefie ułożenia przewodu należy stopniowo usuwać zabezpieczenie wykopu. Uwaga: usuwanie zabezpieczenia wykopu na poziomie strefy ułożenia przewodu po wykonaniu zasypki głównej może prowadzić do poważnych konsekwencji dla nośności, kierunku i głębokości ułożenia przewodu.</w:t>
      </w:r>
    </w:p>
    <w:p w14:paraId="15953AE9"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Zasypkę główną wykopu można wykonać z gruntu rodzimego pod warunkiem, że grunt ten umożliwia wymagane zagęszczenie oraz nie zawiera kamieni większych niż 2/3 grubości warstwy zagęszczania oraz odpadów. Zasypkę główną należy wykonać warstwami o grubości do 30 cm wraz z ich zagęszczeniem do uzyskania wskaźnika zagęszczenia minimum Is = 0,97, względnie do wskaźnika zagęszczenia wskazanego w projekcie drogowym (w przypadku prowadzenia robót w pasie drogowym). Maksymalną gęstość objętościową szkieletu gruntu dla ustalenia stopnia zagęszczenia należy oznaczać metodą I lub II wg PN-B-04481 . Do zagęszczania zasypki głównej można używać ciężkiego sprzętu zagęszczającego (ubijarki o masie ponad 60 kg, płyty zagęszczające o masie ponad 300 kg i walce wibracyjne o masie ponad 600 kg) wyłącznie od momentu, kiedy warstwa odpowiednio zagęszczona osiągnie grubość minimum 1,0 m ponad wierzch przewodu.</w:t>
      </w:r>
    </w:p>
    <w:p w14:paraId="1901AA5A"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lastRenderedPageBreak/>
        <w:t>Do wykonywania zmian kierunków przewodu należy stosować łuki, kolana i trójniki w przypadkach, gdy kąt odchylenia przekracza wielkość dopuszczalnej strzałki ugięcia przewodu podaną w warunkach technicznych producenta rur.</w:t>
      </w:r>
    </w:p>
    <w:p w14:paraId="6FF110E4"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Wykonawca jest zobowiązany do układania rur z tworzyw sztucznych w temperaturze od +5 do +30°C.</w:t>
      </w:r>
    </w:p>
    <w:p w14:paraId="0E21DEA3"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Wszelkie roboty i prace budowlane przy układaniu przewodów wodociągowych należy prowadzić zgodnie z warunkami zawartymi w normach PN-ENV 1046 i PN-EN 805 oraz instrukcjami producenta rur.</w:t>
      </w:r>
    </w:p>
    <w:p w14:paraId="1B7FD00E" w14:textId="6BBF5C15"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5.4.</w:t>
      </w:r>
      <w:r w:rsidR="0021499C">
        <w:rPr>
          <w:rFonts w:ascii="Times New Roman" w:hAnsi="Times New Roman" w:cs="Times New Roman"/>
          <w:b/>
          <w:sz w:val="20"/>
          <w:szCs w:val="20"/>
        </w:rPr>
        <w:t>2</w:t>
      </w:r>
      <w:r w:rsidRPr="00570724">
        <w:rPr>
          <w:rFonts w:ascii="Times New Roman" w:hAnsi="Times New Roman" w:cs="Times New Roman"/>
          <w:b/>
          <w:sz w:val="20"/>
          <w:szCs w:val="20"/>
        </w:rPr>
        <w:t>.</w:t>
      </w:r>
      <w:r w:rsidRPr="00570724">
        <w:rPr>
          <w:rFonts w:ascii="Times New Roman" w:hAnsi="Times New Roman" w:cs="Times New Roman"/>
          <w:b/>
          <w:sz w:val="20"/>
          <w:szCs w:val="20"/>
        </w:rPr>
        <w:tab/>
        <w:t>Bloki oporowe</w:t>
      </w:r>
    </w:p>
    <w:p w14:paraId="115D6A47"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Blok oporowy powinien być tak ustawiony, aby swą tylną ścianą opierał się o nienaruszony grunt rodzimy. W przypadku braku możliwości spełnienia tego warunku, należy przestrzeń między tylną ścianą bloku a gruntem rodzimym zalać betonem klasy C16/20.</w:t>
      </w:r>
    </w:p>
    <w:p w14:paraId="47C2DA51"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Odległość między blokiem oporowym i ścianką przewodu wodociągowego powinna być nie mniejsza niż 10 cm. Przestrzeń między przewodem a blokiem należy zalać betonem klasy C20/25, izolując go od przewodu dwoma warstwami folii z tworzywa sztucznego o grubości minimum 0,5 mm. Wykop do rzędnej wierzchu bloku można wykonywać dowolną metodą, natomiast poniżej - do rzędnej spodu bloku - wykop należy pogłębić ręcznie tuż przed jego posadowieniem. Blok oporowy powinien być posadowiony w ten sposób, aby przewód wodociągowy został podparty w połowie wysokości bloku.</w:t>
      </w:r>
    </w:p>
    <w:p w14:paraId="193E3BEE"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Wykop w miejscu wbudowania bloku należy zasypywać (do rzędnej wierzchu bloku) od strony przewodu wodociągowego.</w:t>
      </w:r>
    </w:p>
    <w:p w14:paraId="3BBE3A32" w14:textId="7D8586FB"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5.4.</w:t>
      </w:r>
      <w:r w:rsidR="0021499C">
        <w:rPr>
          <w:rFonts w:ascii="Times New Roman" w:hAnsi="Times New Roman" w:cs="Times New Roman"/>
          <w:b/>
          <w:sz w:val="20"/>
          <w:szCs w:val="20"/>
        </w:rPr>
        <w:t>3</w:t>
      </w:r>
      <w:r w:rsidRPr="00570724">
        <w:rPr>
          <w:rFonts w:ascii="Times New Roman" w:hAnsi="Times New Roman" w:cs="Times New Roman"/>
          <w:b/>
          <w:sz w:val="20"/>
          <w:szCs w:val="20"/>
        </w:rPr>
        <w:t>.</w:t>
      </w:r>
      <w:r w:rsidRPr="00570724">
        <w:rPr>
          <w:rFonts w:ascii="Times New Roman" w:hAnsi="Times New Roman" w:cs="Times New Roman"/>
          <w:b/>
          <w:sz w:val="20"/>
          <w:szCs w:val="20"/>
        </w:rPr>
        <w:tab/>
        <w:t>Oznakowanie uzbrojenia przewodów</w:t>
      </w:r>
    </w:p>
    <w:p w14:paraId="0BCB6EA7"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Miejsce wbudowania uzbrojenia podziemnego należy trwale oznakować tabliczkami orientacyjnymi zgodnie z normą PN-B-09700. Tabliczki należy umieścić na trwałych obiektach budowlanych lub specjalnych słupkach w miejscach widocznych, na wysokości 2 m nad terenem i w odległości nie większej niż 25 m od oznaczanego uzbrojenia.</w:t>
      </w:r>
    </w:p>
    <w:p w14:paraId="1660B205" w14:textId="18802A18"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5.4.</w:t>
      </w:r>
      <w:r w:rsidR="0021499C">
        <w:rPr>
          <w:rFonts w:ascii="Times New Roman" w:hAnsi="Times New Roman" w:cs="Times New Roman"/>
          <w:b/>
          <w:sz w:val="20"/>
          <w:szCs w:val="20"/>
        </w:rPr>
        <w:t>4</w:t>
      </w:r>
      <w:r w:rsidRPr="00570724">
        <w:rPr>
          <w:rFonts w:ascii="Times New Roman" w:hAnsi="Times New Roman" w:cs="Times New Roman"/>
          <w:b/>
          <w:sz w:val="20"/>
          <w:szCs w:val="20"/>
        </w:rPr>
        <w:t>.</w:t>
      </w:r>
      <w:r w:rsidRPr="00570724">
        <w:rPr>
          <w:rFonts w:ascii="Times New Roman" w:hAnsi="Times New Roman" w:cs="Times New Roman"/>
          <w:b/>
          <w:sz w:val="20"/>
          <w:szCs w:val="20"/>
        </w:rPr>
        <w:tab/>
        <w:t>Izolacja termiczna przewodów</w:t>
      </w:r>
    </w:p>
    <w:p w14:paraId="169A29E2"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 przypadku stosowania rur ochronnych termoizolacyjnych rury przewodowe należy umieścić w nich centrycznie wykorzystując w tym celu płozy dystansowe z tworzywa sztucznego. Przestrzeń między rurą ochronną i przewodową należy uszczelnić poprzez wypełnienie końcowych odcinków pianką poliuretanową (na głębokość min. 10 cm) lub przy zastosowaniu manszet elastomerowych z EPDM mocowanych do rury ochronnej i przewodowej za pomocą skręcanych cybantów ze stali kwasoodpornej.</w:t>
      </w:r>
    </w:p>
    <w:p w14:paraId="33458231"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Jeżeli zachodzi potrzeba łączenia elementów izolacji termicznej miejsca połączeń należy zabezpieczyć opaskami termokurczliwymi lub samoprzylepną taśmą przemysłową z PE.</w:t>
      </w:r>
    </w:p>
    <w:p w14:paraId="3EE0199E" w14:textId="0834C8F1"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5.4.</w:t>
      </w:r>
      <w:r w:rsidR="0021499C">
        <w:rPr>
          <w:rFonts w:ascii="Times New Roman" w:hAnsi="Times New Roman" w:cs="Times New Roman"/>
          <w:b/>
          <w:sz w:val="20"/>
          <w:szCs w:val="20"/>
        </w:rPr>
        <w:t>5</w:t>
      </w:r>
      <w:r w:rsidRPr="00570724">
        <w:rPr>
          <w:rFonts w:ascii="Times New Roman" w:hAnsi="Times New Roman" w:cs="Times New Roman"/>
          <w:b/>
          <w:sz w:val="20"/>
          <w:szCs w:val="20"/>
        </w:rPr>
        <w:t>. Likwidacja wodociągów</w:t>
      </w:r>
    </w:p>
    <w:p w14:paraId="36439EDD"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Likwidacja przewodu wodociągowego polega na odcięciu likwidowanego odcinka od pozostałej sieci oraz zdemontowaniu wszelkiej podziemnej i nadziemnej armatury.</w:t>
      </w:r>
    </w:p>
    <w:p w14:paraId="5B32544F"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Likwidowane wodociągi należy wydobyć z ziemi na odcinkach znajdujących się pod jezdniami dróg oraz w przypadku bezpośredniej kolizji z projektowanymi elementami nowej infrastruktury związanej z budową w/w dróg.</w:t>
      </w:r>
    </w:p>
    <w:p w14:paraId="34D9343D"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xml:space="preserve">W pozostałych przypadkach, gdy trasa likwidowanych wodociągów nie pokrywa się z przebiegiem nowoprojektowanej infrastruktury, stare przewody mogą pozostać w gruncie po wypełnieniu likwidowanego </w:t>
      </w:r>
      <w:r w:rsidRPr="00570724">
        <w:rPr>
          <w:rFonts w:ascii="Times New Roman" w:hAnsi="Times New Roman" w:cs="Times New Roman"/>
          <w:sz w:val="20"/>
          <w:szCs w:val="20"/>
        </w:rPr>
        <w:lastRenderedPageBreak/>
        <w:t>odcinka mieszanką iłowo-cementową i obustronnym zabetonowaniu końców. Końcówki przewodów od strony czynnej należy zamknąć korkiem lub ślepym kołnierzem i blokiem oporowym.</w:t>
      </w:r>
    </w:p>
    <w:p w14:paraId="4803D17C" w14:textId="5AA401D4"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5.4.</w:t>
      </w:r>
      <w:r w:rsidR="0021499C">
        <w:rPr>
          <w:rFonts w:ascii="Times New Roman" w:hAnsi="Times New Roman" w:cs="Times New Roman"/>
          <w:b/>
          <w:sz w:val="20"/>
          <w:szCs w:val="20"/>
        </w:rPr>
        <w:t>6</w:t>
      </w:r>
      <w:r w:rsidRPr="00570724">
        <w:rPr>
          <w:rFonts w:ascii="Times New Roman" w:hAnsi="Times New Roman" w:cs="Times New Roman"/>
          <w:b/>
          <w:sz w:val="20"/>
          <w:szCs w:val="20"/>
        </w:rPr>
        <w:t>.</w:t>
      </w:r>
      <w:r w:rsidRPr="00570724">
        <w:rPr>
          <w:rFonts w:ascii="Times New Roman" w:hAnsi="Times New Roman" w:cs="Times New Roman"/>
          <w:b/>
          <w:sz w:val="20"/>
          <w:szCs w:val="20"/>
        </w:rPr>
        <w:tab/>
        <w:t>Uzbrojenie niezainwentaryzowane</w:t>
      </w:r>
    </w:p>
    <w:p w14:paraId="55885BE3"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Przed przystąpieniem do prac należy wykonać przekopy kontrolne. W przypadku odkopania w trakcie robót uzbrojenia niewystępującego na żadnych mapach, należy ustalić, czy jest eksploatowany element sytemu czy nie. W przypadku eksploatowanego elementu należy go przebudować w porozumieniu z gestorem sieci. Elementy wyłączone z eksploatacji należy zlikwidować.</w:t>
      </w:r>
    </w:p>
    <w:p w14:paraId="6B39E522"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6. KONTROLA JAKOŚCI ROBÓT</w:t>
      </w:r>
    </w:p>
    <w:p w14:paraId="2718491B" w14:textId="52948FD8"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xml:space="preserve">Ogólne zasady kontroli jakości robót podano w </w:t>
      </w:r>
      <w:r w:rsidR="0021499C">
        <w:rPr>
          <w:rFonts w:ascii="Times New Roman" w:hAnsi="Times New Roman" w:cs="Times New Roman"/>
          <w:bCs/>
          <w:sz w:val="20"/>
          <w:szCs w:val="20"/>
        </w:rPr>
        <w:t>ST-00</w:t>
      </w:r>
      <w:r w:rsidR="0021499C" w:rsidRPr="003574EF">
        <w:rPr>
          <w:rFonts w:ascii="Times New Roman" w:hAnsi="Times New Roman" w:cs="Times New Roman"/>
          <w:bCs/>
          <w:sz w:val="20"/>
          <w:szCs w:val="20"/>
        </w:rPr>
        <w:t xml:space="preserve"> „Wymagania ogólne”</w:t>
      </w:r>
      <w:r w:rsidR="0021499C">
        <w:rPr>
          <w:rFonts w:ascii="Times New Roman" w:hAnsi="Times New Roman" w:cs="Times New Roman"/>
          <w:bCs/>
          <w:sz w:val="20"/>
          <w:szCs w:val="20"/>
        </w:rPr>
        <w:t>.</w:t>
      </w:r>
    </w:p>
    <w:p w14:paraId="69B95F1B"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6.1.</w:t>
      </w:r>
      <w:r w:rsidRPr="00570724">
        <w:rPr>
          <w:rFonts w:ascii="Times New Roman" w:hAnsi="Times New Roman" w:cs="Times New Roman"/>
          <w:b/>
          <w:sz w:val="20"/>
          <w:szCs w:val="20"/>
        </w:rPr>
        <w:tab/>
        <w:t>Badania przed rozpoczęciem robót</w:t>
      </w:r>
    </w:p>
    <w:p w14:paraId="078287E5"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Przed przystąpieniem do robót Wykonawca powinien:</w:t>
      </w:r>
    </w:p>
    <w:p w14:paraId="35A4240C"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-uzyskać wymagane dokumenty, dopuszczające wyroby budowlane do obrotu i powszechnego stosowania (certyfikaty zgodności, deklaracje właściwości użytkowych, ew. badania materiałów wykonane przez dostawców itp.),</w:t>
      </w:r>
    </w:p>
    <w:p w14:paraId="7507C19D"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-sprawdzić cechy zewnętrzne gotowych materiałów.</w:t>
      </w:r>
    </w:p>
    <w:p w14:paraId="459B9B65"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Wszystkie dokumenty oraz wyniki badań Wykonawca przedstawia Inżynierowi do akceptacji.</w:t>
      </w:r>
    </w:p>
    <w:p w14:paraId="7DA5592A"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Przed przystąpieniem do robót Wykonawca powinien wykonać badania mające na celu:</w:t>
      </w:r>
    </w:p>
    <w:p w14:paraId="4B5A9A8A"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zakwalifikowanie gruntów do odpowiedniej kategorii,</w:t>
      </w:r>
    </w:p>
    <w:p w14:paraId="6DE78AC1"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określenie rodzaju gruntu i jego uwarstwienia,</w:t>
      </w:r>
    </w:p>
    <w:p w14:paraId="66C2FA28"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określenie stanu terenu,</w:t>
      </w:r>
    </w:p>
    <w:p w14:paraId="6103CE09"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ustalenie składu i klasy betonu,</w:t>
      </w:r>
    </w:p>
    <w:p w14:paraId="6A04129F"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ustalenie sposobu zabezpieczenia wykopów przed zalaniem wodą,</w:t>
      </w:r>
    </w:p>
    <w:p w14:paraId="394B586C"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ustalenie metod wykonywania wykopów,</w:t>
      </w:r>
    </w:p>
    <w:p w14:paraId="1A8BE7FA"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ustalenie metod prowadzenia robót i ich kontroli w czasie trwania budowy.</w:t>
      </w:r>
    </w:p>
    <w:p w14:paraId="044F12E7"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6.2.</w:t>
      </w:r>
      <w:r w:rsidRPr="00570724">
        <w:rPr>
          <w:rFonts w:ascii="Times New Roman" w:hAnsi="Times New Roman" w:cs="Times New Roman"/>
          <w:b/>
          <w:sz w:val="20"/>
          <w:szCs w:val="20"/>
        </w:rPr>
        <w:tab/>
        <w:t>Kontrola, pomiary i badania w czasie Robót</w:t>
      </w:r>
    </w:p>
    <w:p w14:paraId="6894DA6B"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Wykonawca jest zobowiązany do stałej i systematycznej kontroli prowadzonych robót w zakresie i z częstotliwością zaakceptowaną przez Inżyniera w oparciu o normę PN-B-10725. W szczególności kontrola powinna obejmować:</w:t>
      </w:r>
    </w:p>
    <w:p w14:paraId="318C250C"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sprawdzenie rzędnych założonych ław celowniczych w nawiązaniu do podanych na placu budowy stałych punktów niwelacyjnych z dokładnością odczytu do 1 cm,</w:t>
      </w:r>
    </w:p>
    <w:p w14:paraId="6875FF98"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badanie materiałów pod kątem ich zgodności z wymaganiami WWiORB, cechami podanymi w Dokumentacji Projektowej i warunkami technicznymi podanymi przez wytwórcę,</w:t>
      </w:r>
    </w:p>
    <w:p w14:paraId="11DB59F1"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badanie zachowania warunków bezpieczeństwa pracy,</w:t>
      </w:r>
    </w:p>
    <w:p w14:paraId="27161F5C"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lastRenderedPageBreak/>
        <w:t>- badanie zabezpieczenia wykopów przed zalaniem wodą,</w:t>
      </w:r>
    </w:p>
    <w:p w14:paraId="16BDD7BA"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badanie prawidłowości podłoża naturalnego, w tym głównie jego nienaruszalności, wilgotności i zgodności z wymaganiami STWiORB,</w:t>
      </w:r>
    </w:p>
    <w:p w14:paraId="0C09C31B"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badanie głębokości ułożenia przewodu, jego odległości od budowli sąsiadujących i ich zabezpieczenia,</w:t>
      </w:r>
    </w:p>
    <w:p w14:paraId="6D8E8FB0"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badanie ułożenia przewodu na podłożu (podsypce),</w:t>
      </w:r>
    </w:p>
    <w:p w14:paraId="112B4B93"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badanie odchylenia osi przewodu i jego spadku,</w:t>
      </w:r>
    </w:p>
    <w:p w14:paraId="44FF0AF6"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badanie zastosowanych złączy i ich uszczelnienia,</w:t>
      </w:r>
    </w:p>
    <w:p w14:paraId="075460ED"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badanie zmiany kierunków przewodu i ich zabezpieczenia przed przemieszczaniem,</w:t>
      </w:r>
    </w:p>
    <w:p w14:paraId="4B172A9B"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badanie stosowanego materiału i sposobu zasypania przewodu w strefie jego ułożenia,</w:t>
      </w:r>
    </w:p>
    <w:p w14:paraId="52CA5339"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badanie zasypki głównej przewodu do powierzchni terenu poprzez badanie wskaźników zagęszczenia poszczególnych jego warstw,</w:t>
      </w:r>
    </w:p>
    <w:p w14:paraId="36E7A685"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badanie zabezpieczenia przewodu przy przejściu pod drogami (rury ochronne).</w:t>
      </w:r>
    </w:p>
    <w:p w14:paraId="6FEC1CF9"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6.3.</w:t>
      </w:r>
      <w:r w:rsidRPr="00570724">
        <w:rPr>
          <w:rFonts w:ascii="Times New Roman" w:hAnsi="Times New Roman" w:cs="Times New Roman"/>
          <w:b/>
          <w:sz w:val="20"/>
          <w:szCs w:val="20"/>
        </w:rPr>
        <w:tab/>
        <w:t>Dopuszczalne tolerancje i wymagania:</w:t>
      </w:r>
    </w:p>
    <w:p w14:paraId="5020626F"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odchylenie odległości krawędzi wykopu w dnie od ustalonej w planie osi wykopu nie powinno wynosić więcej niż ± 5 cm,</w:t>
      </w:r>
    </w:p>
    <w:p w14:paraId="056D1E69"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odchylenie grubości warstwy podsypki i zasypki wstępnej nie powinno przekroczyć ± 2 cm,</w:t>
      </w:r>
    </w:p>
    <w:p w14:paraId="46344CB4"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różnice rzędnych wykonanego podłoża nie powinny przekroczyć w żadnym jego punkcie ± 2cm,</w:t>
      </w:r>
    </w:p>
    <w:p w14:paraId="5F6F75D2"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odchylenie w planie kierunku osi przewodu wodociągowego od ustalonego na ławach celowniczych nie powinno przekraczać 10 cm,</w:t>
      </w:r>
    </w:p>
    <w:p w14:paraId="5207F0B9"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dopuszczalne odchylenie rzędnych osi przewodu od podanych w Dokumentacji Projektowej nie powinno w żadnym jego punkcie przekroczyć ± 5 cm (dla przewodów z tworzyw sztucznych) oraz ± 2 cm (dla przewodów żeliwnych) i nie może spowodować na badanym odcinku przewodu przeciwnego spadku ani zmniejszenia go do zera,</w:t>
      </w:r>
    </w:p>
    <w:p w14:paraId="15AAD794"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stopień zagęszczenia zasypki głównej wykopów określony w dwóch miejscach na długości 100 m nie powinien być mniejszy niż Is=0,97 lub mniejszy od wartości podanej w projekcie drogowym (w przypadku prowadzenia robót w pasie drogowym).</w:t>
      </w:r>
    </w:p>
    <w:p w14:paraId="561D1198"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W gruntach piaszczystych kontrolę zagęszczenia można przeprowadzić metodą sondowania.</w:t>
      </w:r>
    </w:p>
    <w:p w14:paraId="3438E357"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Dopuszcza się badanie zagęszczenia płytą dynamiczną, za wyjątkiem warstw w konstrukcji drogi</w:t>
      </w:r>
    </w:p>
    <w:p w14:paraId="05764265" w14:textId="77777777" w:rsidR="005614EF" w:rsidRPr="00570724" w:rsidRDefault="005614EF" w:rsidP="005614EF">
      <w:pPr>
        <w:ind w:firstLine="708"/>
        <w:jc w:val="both"/>
        <w:rPr>
          <w:rFonts w:ascii="Times New Roman" w:hAnsi="Times New Roman" w:cs="Times New Roman"/>
          <w:sz w:val="20"/>
          <w:szCs w:val="20"/>
        </w:rPr>
      </w:pPr>
      <w:r w:rsidRPr="00570724">
        <w:rPr>
          <w:rFonts w:ascii="Times New Roman" w:hAnsi="Times New Roman" w:cs="Times New Roman"/>
          <w:sz w:val="20"/>
          <w:szCs w:val="20"/>
        </w:rPr>
        <w:t xml:space="preserve">Wymagania dla Is&gt;0,95 - Evd &gt; 20 </w:t>
      </w:r>
    </w:p>
    <w:p w14:paraId="24DDE29A" w14:textId="77777777" w:rsidR="005614EF" w:rsidRPr="00570724" w:rsidRDefault="005614EF" w:rsidP="005614EF">
      <w:pPr>
        <w:ind w:firstLine="708"/>
        <w:jc w:val="both"/>
        <w:rPr>
          <w:rFonts w:ascii="Times New Roman" w:hAnsi="Times New Roman" w:cs="Times New Roman"/>
          <w:sz w:val="20"/>
          <w:szCs w:val="20"/>
        </w:rPr>
      </w:pPr>
      <w:r w:rsidRPr="00570724">
        <w:rPr>
          <w:rFonts w:ascii="Times New Roman" w:hAnsi="Times New Roman" w:cs="Times New Roman"/>
          <w:sz w:val="20"/>
          <w:szCs w:val="20"/>
        </w:rPr>
        <w:t xml:space="preserve">Wymagania dla Is&gt;0,97 - Evd &gt; 25 </w:t>
      </w:r>
    </w:p>
    <w:p w14:paraId="6F4AF37A" w14:textId="757CABD5" w:rsidR="005614EF" w:rsidRDefault="005614EF" w:rsidP="005614EF">
      <w:pPr>
        <w:ind w:firstLine="708"/>
        <w:jc w:val="both"/>
        <w:rPr>
          <w:rFonts w:ascii="Times New Roman" w:hAnsi="Times New Roman" w:cs="Times New Roman"/>
          <w:sz w:val="20"/>
          <w:szCs w:val="20"/>
        </w:rPr>
      </w:pPr>
      <w:r w:rsidRPr="00570724">
        <w:rPr>
          <w:rFonts w:ascii="Times New Roman" w:hAnsi="Times New Roman" w:cs="Times New Roman"/>
          <w:sz w:val="20"/>
          <w:szCs w:val="20"/>
        </w:rPr>
        <w:t>Wymagania dla Is&gt;1,00 - Evd &gt; 35</w:t>
      </w:r>
    </w:p>
    <w:p w14:paraId="4AD8F1A1" w14:textId="7FBA9303" w:rsidR="0021499C" w:rsidRDefault="0021499C" w:rsidP="005614EF">
      <w:pPr>
        <w:ind w:firstLine="708"/>
        <w:jc w:val="both"/>
        <w:rPr>
          <w:rFonts w:ascii="Times New Roman" w:hAnsi="Times New Roman" w:cs="Times New Roman"/>
          <w:sz w:val="20"/>
          <w:szCs w:val="20"/>
        </w:rPr>
      </w:pPr>
    </w:p>
    <w:p w14:paraId="33A6DF04" w14:textId="77777777" w:rsidR="0021499C" w:rsidRPr="00570724" w:rsidRDefault="0021499C" w:rsidP="005614EF">
      <w:pPr>
        <w:ind w:firstLine="708"/>
        <w:jc w:val="both"/>
        <w:rPr>
          <w:rFonts w:ascii="Times New Roman" w:hAnsi="Times New Roman" w:cs="Times New Roman"/>
          <w:sz w:val="20"/>
          <w:szCs w:val="20"/>
        </w:rPr>
      </w:pPr>
    </w:p>
    <w:p w14:paraId="296B7EBE"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lastRenderedPageBreak/>
        <w:t>6.4.</w:t>
      </w:r>
      <w:r w:rsidRPr="00570724">
        <w:rPr>
          <w:rFonts w:ascii="Times New Roman" w:hAnsi="Times New Roman" w:cs="Times New Roman"/>
          <w:b/>
          <w:sz w:val="20"/>
          <w:szCs w:val="20"/>
        </w:rPr>
        <w:tab/>
        <w:t>Badanie szczelności</w:t>
      </w:r>
    </w:p>
    <w:p w14:paraId="1BE9F666"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Badanie szczelności należy przeprowadzić dla całego przebudowywanego odcinka przewodu wodociągowego. Dopuszcza się prowadzenie badania szczelności przewodu w podziale na inne odcinki po uzyskaniu aprobaty Inżyniera dla zaproponowanego podziału.</w:t>
      </w:r>
    </w:p>
    <w:p w14:paraId="799E6372"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Badania szczelności należy wykonać zgodnie z normą PN-EN 805 na ciśnienie próbne systemu STP=1 MPa, przeprowadzając główną próbę ciśnieniową metodą straty ciśnienia. W przypadku przewodów z PE główną próbę ciśnieniową należy wykonać alternatywną metodą opisaną w części A.27 normy.</w:t>
      </w:r>
    </w:p>
    <w:p w14:paraId="4C59F5B0"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7.</w:t>
      </w:r>
      <w:r w:rsidRPr="00570724">
        <w:rPr>
          <w:rFonts w:ascii="Times New Roman" w:hAnsi="Times New Roman" w:cs="Times New Roman"/>
          <w:b/>
          <w:sz w:val="20"/>
          <w:szCs w:val="20"/>
        </w:rPr>
        <w:tab/>
        <w:t>OBMIAR ROBÓT</w:t>
      </w:r>
    </w:p>
    <w:p w14:paraId="323342B8"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Kontrakt ryczałtowy - jednostką obmiaru jest wykonana i odebrana protokołem Odbioru Końcowego jednostka określona w STWiORB.</w:t>
      </w:r>
    </w:p>
    <w:p w14:paraId="73936841"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8.</w:t>
      </w:r>
      <w:r w:rsidRPr="00570724">
        <w:rPr>
          <w:rFonts w:ascii="Times New Roman" w:hAnsi="Times New Roman" w:cs="Times New Roman"/>
          <w:b/>
          <w:sz w:val="20"/>
          <w:szCs w:val="20"/>
        </w:rPr>
        <w:tab/>
        <w:t>ODBIÓR ROBÓT</w:t>
      </w:r>
    </w:p>
    <w:p w14:paraId="6831E818" w14:textId="77777777" w:rsidR="00DC30EE" w:rsidRDefault="005614EF" w:rsidP="005614EF">
      <w:pPr>
        <w:jc w:val="both"/>
        <w:rPr>
          <w:rFonts w:ascii="Times New Roman" w:hAnsi="Times New Roman" w:cs="Times New Roman"/>
          <w:bCs/>
          <w:sz w:val="20"/>
          <w:szCs w:val="20"/>
        </w:rPr>
      </w:pPr>
      <w:r w:rsidRPr="00570724">
        <w:rPr>
          <w:rFonts w:ascii="Times New Roman" w:hAnsi="Times New Roman" w:cs="Times New Roman"/>
          <w:sz w:val="20"/>
          <w:szCs w:val="20"/>
        </w:rPr>
        <w:t xml:space="preserve">Ogólne zasady odbioru robót podano w </w:t>
      </w:r>
      <w:r w:rsidR="00DC30EE">
        <w:rPr>
          <w:rFonts w:ascii="Times New Roman" w:hAnsi="Times New Roman" w:cs="Times New Roman"/>
          <w:bCs/>
          <w:sz w:val="20"/>
          <w:szCs w:val="20"/>
        </w:rPr>
        <w:t>ST-00</w:t>
      </w:r>
      <w:r w:rsidR="00DC30EE" w:rsidRPr="003574EF">
        <w:rPr>
          <w:rFonts w:ascii="Times New Roman" w:hAnsi="Times New Roman" w:cs="Times New Roman"/>
          <w:bCs/>
          <w:sz w:val="20"/>
          <w:szCs w:val="20"/>
        </w:rPr>
        <w:t xml:space="preserve"> „Wymagania ogólne”</w:t>
      </w:r>
      <w:r w:rsidR="00DC30EE">
        <w:rPr>
          <w:rFonts w:ascii="Times New Roman" w:hAnsi="Times New Roman" w:cs="Times New Roman"/>
          <w:bCs/>
          <w:sz w:val="20"/>
          <w:szCs w:val="20"/>
        </w:rPr>
        <w:t>.</w:t>
      </w:r>
    </w:p>
    <w:p w14:paraId="7AB70F0D" w14:textId="4F82CE51"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Roboty uznaje się za wykonane zgodnie z Dokumentacją Projektową, STWiORB i wymaganiami Inżyniera, jeżeli wszystkie pomiary i badania z zachowaniem tolerancji wg pkt 6 dały wyniki pozytywne.</w:t>
      </w:r>
    </w:p>
    <w:p w14:paraId="5BC96938"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Wykonawca przedstawi Inżynierowi dokumenty potwierdzające odbiór techniczny przez właściciela / zarządcę sieci wodociągowej.</w:t>
      </w:r>
    </w:p>
    <w:p w14:paraId="58D68127"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8.1. Odbiór robót zanikających i ulegających zakryciu</w:t>
      </w:r>
    </w:p>
    <w:p w14:paraId="3825A004"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Odbiorowi robót zanikających i ulegających zakryciu podlegają wszystkie technologiczne czynności związane z przebudową linii wodociągowych, a mianowicie:</w:t>
      </w:r>
      <w:r w:rsidRPr="00570724">
        <w:rPr>
          <w:rFonts w:ascii="Times New Roman" w:hAnsi="Times New Roman" w:cs="Times New Roman"/>
          <w:sz w:val="20"/>
          <w:szCs w:val="20"/>
        </w:rPr>
        <w:tab/>
      </w:r>
      <w:r w:rsidRPr="00570724">
        <w:rPr>
          <w:rFonts w:ascii="Times New Roman" w:hAnsi="Times New Roman" w:cs="Times New Roman"/>
          <w:sz w:val="20"/>
          <w:szCs w:val="20"/>
        </w:rPr>
        <w:t> </w:t>
      </w:r>
    </w:p>
    <w:p w14:paraId="1678940B"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roboty przygotowawcze (w tym wykonanie koniecznych przebudów istniejącej infrastruktury technicznej, wyburzeń, likwidacji itp.),</w:t>
      </w:r>
    </w:p>
    <w:p w14:paraId="2AD434A0"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roboty ziemne z zabezpieczeniem (szalowaniem) ścian wykopów,</w:t>
      </w:r>
    </w:p>
    <w:p w14:paraId="29F3B4AB"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przygotowanie podłoża (podsypki),</w:t>
      </w:r>
    </w:p>
    <w:p w14:paraId="0566D619"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roboty montażowe wykonania rurociągów,</w:t>
      </w:r>
    </w:p>
    <w:p w14:paraId="5530259E"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montaż armatury,</w:t>
      </w:r>
    </w:p>
    <w:p w14:paraId="33200281"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wykonanie rur ochronnych,</w:t>
      </w:r>
    </w:p>
    <w:p w14:paraId="6E0CDC1D"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wykonanie izolacji termicznej,</w:t>
      </w:r>
    </w:p>
    <w:p w14:paraId="7E6528C9"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próby szczelności przewodów,</w:t>
      </w:r>
    </w:p>
    <w:p w14:paraId="09DAA8B9"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wykonanie obsypki i zasypki wykopu wraz z ich odpowiednim zagęszczeniem.</w:t>
      </w:r>
    </w:p>
    <w:p w14:paraId="248784DF"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Odbiór robót zanikających powinien być dokonany w czasie umożliwiającym wykonanie korekt i poprawek bez hamowania ogólnego postępu robót.</w:t>
      </w:r>
    </w:p>
    <w:p w14:paraId="7E01134F" w14:textId="285F3294" w:rsidR="005614EF"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Długość odcinka robót poddana odbiorowi nie powinna być mniejsza od 50 m i powinna wynosić około 300 m. Dopuszcza się zwiększenie lub zmniejszenie długości przeznaczonego do odbioru odcinka przewodu z tym, że powinna być ono uzależnione od warunków lokalnych, umiejscowienia uzbrojenia lub uzasadnione względami techniczno-ekonomicznymi.</w:t>
      </w:r>
    </w:p>
    <w:p w14:paraId="67241AD3" w14:textId="77777777" w:rsidR="0021499C" w:rsidRPr="00570724" w:rsidRDefault="0021499C" w:rsidP="005614EF">
      <w:pPr>
        <w:jc w:val="both"/>
        <w:rPr>
          <w:rFonts w:ascii="Times New Roman" w:hAnsi="Times New Roman" w:cs="Times New Roman"/>
          <w:sz w:val="20"/>
          <w:szCs w:val="20"/>
        </w:rPr>
      </w:pPr>
    </w:p>
    <w:p w14:paraId="0A4EB5AA"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8.2. Odbiór końcowy Odbiorowi końcowemu podlega:</w:t>
      </w:r>
    </w:p>
    <w:p w14:paraId="089BE6E5"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sprawdzenie kompletności dokumentacji do odbioru technicznego końcowego (polegające na sprawdzeniu protokołów badań przeprowadzonych przy odbiorach technicznych częściowych),</w:t>
      </w:r>
    </w:p>
    <w:p w14:paraId="5FF59224"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badanie szczelności całego przewodu,</w:t>
      </w:r>
    </w:p>
    <w:p w14:paraId="6AF45CB2"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badanie jakości wody (przeprowadzone stosownie do odpowiednich norm obowiązujących w zakresie badań fizykochemicznych i bakteriologicznych wody).</w:t>
      </w:r>
    </w:p>
    <w:p w14:paraId="3B950EE7"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9. PODSTAWA PŁATNOŚCI</w:t>
      </w:r>
    </w:p>
    <w:p w14:paraId="60697FAB"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Wynagrodzenie ryczałtowe: zasady płatności podano w umowie pomiędzy Zamawiającym a Wykonawcą.</w:t>
      </w:r>
    </w:p>
    <w:p w14:paraId="4A53B576"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10. PRZEPISY ZWIĄZANE</w:t>
      </w:r>
    </w:p>
    <w:p w14:paraId="086550C1"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 xml:space="preserve">10.1. Normy </w:t>
      </w:r>
    </w:p>
    <w:p w14:paraId="31D7AA45" w14:textId="77777777" w:rsidR="005614EF" w:rsidRPr="00570724" w:rsidRDefault="005614EF" w:rsidP="005614EF">
      <w:pPr>
        <w:ind w:left="2832" w:hanging="2832"/>
        <w:jc w:val="both"/>
        <w:rPr>
          <w:rFonts w:ascii="Times New Roman" w:hAnsi="Times New Roman" w:cs="Times New Roman"/>
          <w:sz w:val="20"/>
          <w:szCs w:val="20"/>
        </w:rPr>
      </w:pPr>
      <w:r w:rsidRPr="00570724">
        <w:rPr>
          <w:rFonts w:ascii="Times New Roman" w:hAnsi="Times New Roman" w:cs="Times New Roman"/>
          <w:sz w:val="20"/>
          <w:szCs w:val="20"/>
        </w:rPr>
        <w:t xml:space="preserve">PN-EN 124 </w:t>
      </w:r>
      <w:r w:rsidRPr="00570724">
        <w:rPr>
          <w:rFonts w:ascii="Times New Roman" w:hAnsi="Times New Roman" w:cs="Times New Roman"/>
          <w:sz w:val="20"/>
          <w:szCs w:val="20"/>
        </w:rPr>
        <w:tab/>
        <w:t>Zwieńczenia wpustów i studzienek kanalizacyjnych do nawierzchni dla ruchu pieszego i kołowego</w:t>
      </w:r>
    </w:p>
    <w:p w14:paraId="39ABEEB6"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xml:space="preserve">PN-EN 206-1 </w:t>
      </w:r>
      <w:r w:rsidRPr="00570724">
        <w:rPr>
          <w:rFonts w:ascii="Times New Roman" w:hAnsi="Times New Roman" w:cs="Times New Roman"/>
          <w:sz w:val="20"/>
          <w:szCs w:val="20"/>
        </w:rPr>
        <w:tab/>
      </w:r>
      <w:r w:rsidRPr="00570724">
        <w:rPr>
          <w:rFonts w:ascii="Times New Roman" w:hAnsi="Times New Roman" w:cs="Times New Roman"/>
          <w:sz w:val="20"/>
          <w:szCs w:val="20"/>
        </w:rPr>
        <w:tab/>
      </w:r>
      <w:r w:rsidRPr="00570724">
        <w:rPr>
          <w:rFonts w:ascii="Times New Roman" w:hAnsi="Times New Roman" w:cs="Times New Roman"/>
          <w:sz w:val="20"/>
          <w:szCs w:val="20"/>
        </w:rPr>
        <w:tab/>
        <w:t>Beton. Część 1. Wymagania, właściwości, produkcja i zgodność.</w:t>
      </w:r>
    </w:p>
    <w:p w14:paraId="13F18733" w14:textId="77777777" w:rsidR="005614EF" w:rsidRPr="00570724" w:rsidRDefault="005614EF" w:rsidP="005614EF">
      <w:pPr>
        <w:ind w:left="2832" w:hanging="2832"/>
        <w:jc w:val="both"/>
        <w:rPr>
          <w:rFonts w:ascii="Times New Roman" w:hAnsi="Times New Roman" w:cs="Times New Roman"/>
          <w:sz w:val="20"/>
          <w:szCs w:val="20"/>
        </w:rPr>
      </w:pPr>
      <w:r w:rsidRPr="00570724">
        <w:rPr>
          <w:rFonts w:ascii="Times New Roman" w:hAnsi="Times New Roman" w:cs="Times New Roman"/>
          <w:sz w:val="20"/>
          <w:szCs w:val="20"/>
        </w:rPr>
        <w:t xml:space="preserve">PN-EN 545 </w:t>
      </w:r>
      <w:r w:rsidRPr="00570724">
        <w:rPr>
          <w:rFonts w:ascii="Times New Roman" w:hAnsi="Times New Roman" w:cs="Times New Roman"/>
          <w:sz w:val="20"/>
          <w:szCs w:val="20"/>
        </w:rPr>
        <w:tab/>
        <w:t>Rury, kształtki i wyposażenie z żeliwa sferoidalnego oraz ich złącza do rurociągów wodnych. Wymagania i metody badań</w:t>
      </w:r>
    </w:p>
    <w:p w14:paraId="33DC6327" w14:textId="77777777" w:rsidR="005614EF" w:rsidRPr="00570724" w:rsidRDefault="005614EF" w:rsidP="005614EF">
      <w:pPr>
        <w:jc w:val="both"/>
        <w:rPr>
          <w:rFonts w:ascii="Times New Roman" w:hAnsi="Times New Roman" w:cs="Times New Roman"/>
          <w:sz w:val="20"/>
          <w:szCs w:val="20"/>
        </w:rPr>
      </w:pPr>
    </w:p>
    <w:p w14:paraId="28D4AEC7" w14:textId="77777777" w:rsidR="005614EF" w:rsidRPr="00570724" w:rsidRDefault="005614EF" w:rsidP="005614EF">
      <w:pPr>
        <w:ind w:left="2832" w:hanging="2832"/>
        <w:jc w:val="both"/>
        <w:rPr>
          <w:rFonts w:ascii="Times New Roman" w:hAnsi="Times New Roman" w:cs="Times New Roman"/>
          <w:sz w:val="20"/>
          <w:szCs w:val="20"/>
        </w:rPr>
      </w:pPr>
      <w:r w:rsidRPr="00570724">
        <w:rPr>
          <w:rFonts w:ascii="Times New Roman" w:hAnsi="Times New Roman" w:cs="Times New Roman"/>
          <w:sz w:val="20"/>
          <w:szCs w:val="20"/>
        </w:rPr>
        <w:t xml:space="preserve">PN-EN 558-1 </w:t>
      </w:r>
      <w:r w:rsidRPr="00570724">
        <w:rPr>
          <w:rFonts w:ascii="Times New Roman" w:hAnsi="Times New Roman" w:cs="Times New Roman"/>
          <w:sz w:val="20"/>
          <w:szCs w:val="20"/>
        </w:rPr>
        <w:tab/>
        <w:t>Armatura przemysłowa - Długości zabudowy armatury metalowej prostej i kątowej do rurociągów kołnierzowych - Armatura z oznaczeniem PN</w:t>
      </w:r>
    </w:p>
    <w:p w14:paraId="0241D972" w14:textId="77777777" w:rsidR="005614EF" w:rsidRPr="00570724" w:rsidRDefault="005614EF" w:rsidP="005614EF">
      <w:pPr>
        <w:ind w:left="2832" w:hanging="2832"/>
        <w:jc w:val="both"/>
        <w:rPr>
          <w:rFonts w:ascii="Times New Roman" w:hAnsi="Times New Roman" w:cs="Times New Roman"/>
          <w:sz w:val="20"/>
          <w:szCs w:val="20"/>
        </w:rPr>
      </w:pPr>
      <w:r w:rsidRPr="00570724">
        <w:rPr>
          <w:rFonts w:ascii="Times New Roman" w:hAnsi="Times New Roman" w:cs="Times New Roman"/>
          <w:sz w:val="20"/>
          <w:szCs w:val="20"/>
        </w:rPr>
        <w:t xml:space="preserve">PN-EN 805 </w:t>
      </w:r>
      <w:r w:rsidRPr="00570724">
        <w:rPr>
          <w:rFonts w:ascii="Times New Roman" w:hAnsi="Times New Roman" w:cs="Times New Roman"/>
          <w:sz w:val="20"/>
          <w:szCs w:val="20"/>
        </w:rPr>
        <w:tab/>
        <w:t>Zaopatrzenie w wodę - Wymagania dotyczące systemów zewnętrznych i ich części składowych</w:t>
      </w:r>
    </w:p>
    <w:p w14:paraId="333F9307" w14:textId="77777777" w:rsidR="00B32F30" w:rsidRPr="00570724" w:rsidRDefault="005614EF" w:rsidP="00B32F30">
      <w:pPr>
        <w:ind w:left="2832" w:hanging="2832"/>
        <w:jc w:val="both"/>
        <w:rPr>
          <w:rFonts w:ascii="Times New Roman" w:hAnsi="Times New Roman" w:cs="Times New Roman"/>
          <w:sz w:val="20"/>
          <w:szCs w:val="20"/>
        </w:rPr>
      </w:pPr>
      <w:r w:rsidRPr="00570724">
        <w:rPr>
          <w:rFonts w:ascii="Times New Roman" w:hAnsi="Times New Roman" w:cs="Times New Roman"/>
          <w:sz w:val="20"/>
          <w:szCs w:val="20"/>
        </w:rPr>
        <w:t>PN-ENV 1046</w:t>
      </w:r>
      <w:r w:rsidR="00B32F30" w:rsidRPr="00570724">
        <w:rPr>
          <w:rFonts w:ascii="Times New Roman" w:hAnsi="Times New Roman" w:cs="Times New Roman"/>
          <w:sz w:val="20"/>
          <w:szCs w:val="20"/>
        </w:rPr>
        <w:t xml:space="preserve"> </w:t>
      </w:r>
      <w:r w:rsidR="00B32F30" w:rsidRPr="00570724">
        <w:rPr>
          <w:rFonts w:ascii="Times New Roman" w:hAnsi="Times New Roman" w:cs="Times New Roman"/>
          <w:sz w:val="20"/>
          <w:szCs w:val="20"/>
        </w:rPr>
        <w:tab/>
        <w:t>Systemy przewodów rurowych z tworzyw sztucznych - Systemy poza konstrukcjami budynków do przesyłania wody lub ścieków - Praktyka instalowania pod ziemią i nad ziemią</w:t>
      </w:r>
    </w:p>
    <w:p w14:paraId="28F83842" w14:textId="77777777" w:rsidR="005614EF" w:rsidRPr="00570724" w:rsidRDefault="005614EF" w:rsidP="00B32F30">
      <w:pPr>
        <w:ind w:left="2832" w:hanging="2832"/>
        <w:jc w:val="both"/>
        <w:rPr>
          <w:rFonts w:ascii="Times New Roman" w:hAnsi="Times New Roman" w:cs="Times New Roman"/>
          <w:sz w:val="20"/>
          <w:szCs w:val="20"/>
        </w:rPr>
      </w:pPr>
      <w:r w:rsidRPr="00570724">
        <w:rPr>
          <w:rFonts w:ascii="Times New Roman" w:hAnsi="Times New Roman" w:cs="Times New Roman"/>
          <w:sz w:val="20"/>
          <w:szCs w:val="20"/>
        </w:rPr>
        <w:t>PN-EN 1092-2</w:t>
      </w:r>
      <w:r w:rsidR="00B32F30" w:rsidRPr="00570724">
        <w:rPr>
          <w:rFonts w:ascii="Times New Roman" w:hAnsi="Times New Roman" w:cs="Times New Roman"/>
          <w:sz w:val="20"/>
          <w:szCs w:val="20"/>
        </w:rPr>
        <w:t xml:space="preserve"> </w:t>
      </w:r>
      <w:r w:rsidR="00B32F30" w:rsidRPr="00570724">
        <w:rPr>
          <w:rFonts w:ascii="Times New Roman" w:hAnsi="Times New Roman" w:cs="Times New Roman"/>
          <w:sz w:val="20"/>
          <w:szCs w:val="20"/>
        </w:rPr>
        <w:tab/>
        <w:t>Kołnierze i ich połączenia - Kołnierze okrągłe do rur, armatury, łączników i osprzętu z oznaczeniem PN - Kołnierze żeliwne</w:t>
      </w:r>
    </w:p>
    <w:p w14:paraId="5592F5BF" w14:textId="77777777" w:rsidR="005614EF" w:rsidRPr="00570724" w:rsidRDefault="005614EF" w:rsidP="00B32F30">
      <w:pPr>
        <w:ind w:left="2832" w:hanging="2832"/>
        <w:jc w:val="both"/>
        <w:rPr>
          <w:rFonts w:ascii="Times New Roman" w:hAnsi="Times New Roman" w:cs="Times New Roman"/>
          <w:sz w:val="20"/>
          <w:szCs w:val="20"/>
        </w:rPr>
      </w:pPr>
      <w:r w:rsidRPr="00570724">
        <w:rPr>
          <w:rFonts w:ascii="Times New Roman" w:hAnsi="Times New Roman" w:cs="Times New Roman"/>
          <w:sz w:val="20"/>
          <w:szCs w:val="20"/>
        </w:rPr>
        <w:t>PN-EN 1514-1</w:t>
      </w:r>
      <w:r w:rsidR="00B32F30" w:rsidRPr="00570724">
        <w:rPr>
          <w:rFonts w:ascii="Times New Roman" w:hAnsi="Times New Roman" w:cs="Times New Roman"/>
          <w:sz w:val="20"/>
          <w:szCs w:val="20"/>
        </w:rPr>
        <w:t xml:space="preserve"> </w:t>
      </w:r>
      <w:r w:rsidR="00B32F30" w:rsidRPr="00570724">
        <w:rPr>
          <w:rFonts w:ascii="Times New Roman" w:hAnsi="Times New Roman" w:cs="Times New Roman"/>
          <w:sz w:val="20"/>
          <w:szCs w:val="20"/>
        </w:rPr>
        <w:tab/>
        <w:t>Kołnierze i ich połączenia. Wymiary uszczelek do kołnierzy z oznaczeniem PN. Część 1. Uszczelki niemetalowe płaskie z wkładkami lub bez wkładek.</w:t>
      </w:r>
    </w:p>
    <w:p w14:paraId="01EA7BF4" w14:textId="77777777" w:rsidR="00B32F30" w:rsidRPr="00570724" w:rsidRDefault="005614EF" w:rsidP="00B32F30">
      <w:pPr>
        <w:ind w:left="2832" w:hanging="2832"/>
        <w:jc w:val="both"/>
        <w:rPr>
          <w:rFonts w:ascii="Times New Roman" w:hAnsi="Times New Roman" w:cs="Times New Roman"/>
          <w:sz w:val="20"/>
          <w:szCs w:val="20"/>
        </w:rPr>
      </w:pPr>
      <w:r w:rsidRPr="00570724">
        <w:rPr>
          <w:rFonts w:ascii="Times New Roman" w:hAnsi="Times New Roman" w:cs="Times New Roman"/>
          <w:sz w:val="20"/>
          <w:szCs w:val="20"/>
        </w:rPr>
        <w:t>PN-EN 1917</w:t>
      </w:r>
      <w:r w:rsidR="00B32F30" w:rsidRPr="00570724">
        <w:rPr>
          <w:rFonts w:ascii="Times New Roman" w:hAnsi="Times New Roman" w:cs="Times New Roman"/>
          <w:sz w:val="20"/>
          <w:szCs w:val="20"/>
        </w:rPr>
        <w:t xml:space="preserve"> </w:t>
      </w:r>
      <w:r w:rsidR="00B32F30" w:rsidRPr="00570724">
        <w:rPr>
          <w:rFonts w:ascii="Times New Roman" w:hAnsi="Times New Roman" w:cs="Times New Roman"/>
          <w:sz w:val="20"/>
          <w:szCs w:val="20"/>
        </w:rPr>
        <w:tab/>
        <w:t>Studzienki włazowe i niewłazowe z betonu niezbrojonego, z betonu zbrojonego włóknem stalowym, żelbetowe.</w:t>
      </w:r>
    </w:p>
    <w:p w14:paraId="1BA1F1C5" w14:textId="77777777" w:rsidR="00B32F30" w:rsidRPr="00570724" w:rsidRDefault="005614EF" w:rsidP="00B32F30">
      <w:pPr>
        <w:ind w:left="2832" w:hanging="2832"/>
        <w:jc w:val="both"/>
        <w:rPr>
          <w:rFonts w:ascii="Times New Roman" w:hAnsi="Times New Roman" w:cs="Times New Roman"/>
          <w:sz w:val="20"/>
          <w:szCs w:val="20"/>
        </w:rPr>
      </w:pPr>
      <w:r w:rsidRPr="00570724">
        <w:rPr>
          <w:rFonts w:ascii="Times New Roman" w:hAnsi="Times New Roman" w:cs="Times New Roman"/>
          <w:sz w:val="20"/>
          <w:szCs w:val="20"/>
        </w:rPr>
        <w:t>PN-EN 12201-1</w:t>
      </w:r>
      <w:r w:rsidR="00B32F30" w:rsidRPr="00570724">
        <w:rPr>
          <w:rFonts w:ascii="Times New Roman" w:hAnsi="Times New Roman" w:cs="Times New Roman"/>
          <w:sz w:val="20"/>
          <w:szCs w:val="20"/>
        </w:rPr>
        <w:t xml:space="preserve"> </w:t>
      </w:r>
      <w:r w:rsidR="00B32F30" w:rsidRPr="00570724">
        <w:rPr>
          <w:rFonts w:ascii="Times New Roman" w:hAnsi="Times New Roman" w:cs="Times New Roman"/>
          <w:sz w:val="20"/>
          <w:szCs w:val="20"/>
        </w:rPr>
        <w:tab/>
        <w:t>Systemy przewodów rurowych z tworzyw sztucznych do przesyłania wody - Polietylen (PE) - Część 1: Wymagania ogólne</w:t>
      </w:r>
    </w:p>
    <w:p w14:paraId="2EC4D9E7" w14:textId="77777777" w:rsidR="00B32F30" w:rsidRPr="00570724" w:rsidRDefault="005614EF" w:rsidP="00B32F30">
      <w:pPr>
        <w:ind w:left="2832" w:hanging="2832"/>
        <w:jc w:val="both"/>
        <w:rPr>
          <w:rFonts w:ascii="Times New Roman" w:hAnsi="Times New Roman" w:cs="Times New Roman"/>
          <w:sz w:val="20"/>
          <w:szCs w:val="20"/>
        </w:rPr>
      </w:pPr>
      <w:r w:rsidRPr="00570724">
        <w:rPr>
          <w:rFonts w:ascii="Times New Roman" w:hAnsi="Times New Roman" w:cs="Times New Roman"/>
          <w:sz w:val="20"/>
          <w:szCs w:val="20"/>
        </w:rPr>
        <w:t>PN-EN 12201-2</w:t>
      </w:r>
      <w:r w:rsidR="00B32F30" w:rsidRPr="00570724">
        <w:rPr>
          <w:rFonts w:ascii="Times New Roman" w:hAnsi="Times New Roman" w:cs="Times New Roman"/>
          <w:sz w:val="20"/>
          <w:szCs w:val="20"/>
        </w:rPr>
        <w:t xml:space="preserve"> </w:t>
      </w:r>
      <w:r w:rsidR="00B32F30" w:rsidRPr="00570724">
        <w:rPr>
          <w:rFonts w:ascii="Times New Roman" w:hAnsi="Times New Roman" w:cs="Times New Roman"/>
          <w:sz w:val="20"/>
          <w:szCs w:val="20"/>
        </w:rPr>
        <w:tab/>
        <w:t>Systemy przewodów rurowych z tworzyw sztucznych do przesyłania wody - Polietylen (PE) - Część 2: Rury</w:t>
      </w:r>
    </w:p>
    <w:p w14:paraId="50E83A66" w14:textId="77777777" w:rsidR="005614EF" w:rsidRPr="00570724" w:rsidRDefault="005614EF" w:rsidP="00B32F30">
      <w:pPr>
        <w:ind w:left="2832" w:hanging="2832"/>
        <w:jc w:val="both"/>
        <w:rPr>
          <w:rFonts w:ascii="Times New Roman" w:hAnsi="Times New Roman" w:cs="Times New Roman"/>
          <w:sz w:val="20"/>
          <w:szCs w:val="20"/>
        </w:rPr>
      </w:pPr>
      <w:r w:rsidRPr="00570724">
        <w:rPr>
          <w:rFonts w:ascii="Times New Roman" w:hAnsi="Times New Roman" w:cs="Times New Roman"/>
          <w:sz w:val="20"/>
          <w:szCs w:val="20"/>
        </w:rPr>
        <w:lastRenderedPageBreak/>
        <w:t>PN-EN 12201-3</w:t>
      </w:r>
      <w:r w:rsidR="00B32F30" w:rsidRPr="00570724">
        <w:rPr>
          <w:rFonts w:ascii="Times New Roman" w:hAnsi="Times New Roman" w:cs="Times New Roman"/>
          <w:sz w:val="20"/>
          <w:szCs w:val="20"/>
        </w:rPr>
        <w:t xml:space="preserve"> </w:t>
      </w:r>
      <w:r w:rsidR="00B32F30" w:rsidRPr="00570724">
        <w:rPr>
          <w:rFonts w:ascii="Times New Roman" w:hAnsi="Times New Roman" w:cs="Times New Roman"/>
          <w:sz w:val="20"/>
          <w:szCs w:val="20"/>
        </w:rPr>
        <w:tab/>
        <w:t>Systemy przewodów rurowych z tworzyw sztucznych do przesyłania wody - Polietylen (PE) - Część 3: Kształtki</w:t>
      </w:r>
    </w:p>
    <w:p w14:paraId="78153FD5" w14:textId="77777777" w:rsidR="005614EF" w:rsidRPr="00570724" w:rsidRDefault="00B32F30" w:rsidP="005614EF">
      <w:pPr>
        <w:jc w:val="both"/>
        <w:rPr>
          <w:rFonts w:ascii="Times New Roman" w:hAnsi="Times New Roman" w:cs="Times New Roman"/>
          <w:sz w:val="20"/>
          <w:szCs w:val="20"/>
        </w:rPr>
      </w:pPr>
      <w:r w:rsidRPr="00570724">
        <w:rPr>
          <w:rFonts w:ascii="Times New Roman" w:hAnsi="Times New Roman" w:cs="Times New Roman"/>
          <w:sz w:val="20"/>
          <w:szCs w:val="20"/>
        </w:rPr>
        <w:t>PN-EN 12620</w:t>
      </w:r>
      <w:r w:rsidRPr="00570724">
        <w:rPr>
          <w:rFonts w:ascii="Times New Roman" w:hAnsi="Times New Roman" w:cs="Times New Roman"/>
          <w:sz w:val="20"/>
          <w:szCs w:val="20"/>
        </w:rPr>
        <w:tab/>
      </w:r>
      <w:r w:rsidRPr="00570724">
        <w:rPr>
          <w:rFonts w:ascii="Times New Roman" w:hAnsi="Times New Roman" w:cs="Times New Roman"/>
          <w:sz w:val="20"/>
          <w:szCs w:val="20"/>
        </w:rPr>
        <w:tab/>
      </w:r>
      <w:r w:rsidRPr="00570724">
        <w:rPr>
          <w:rFonts w:ascii="Times New Roman" w:hAnsi="Times New Roman" w:cs="Times New Roman"/>
          <w:sz w:val="20"/>
          <w:szCs w:val="20"/>
        </w:rPr>
        <w:tab/>
      </w:r>
      <w:r w:rsidR="005614EF" w:rsidRPr="00570724">
        <w:rPr>
          <w:rFonts w:ascii="Times New Roman" w:hAnsi="Times New Roman" w:cs="Times New Roman"/>
          <w:sz w:val="20"/>
          <w:szCs w:val="20"/>
        </w:rPr>
        <w:t xml:space="preserve">Kruszywa do betonu </w:t>
      </w:r>
    </w:p>
    <w:p w14:paraId="623EB3FB" w14:textId="77777777" w:rsidR="00B32F30" w:rsidRPr="00570724" w:rsidRDefault="00B32F30" w:rsidP="00B32F30">
      <w:pPr>
        <w:ind w:left="2832" w:hanging="2832"/>
        <w:jc w:val="both"/>
        <w:rPr>
          <w:rFonts w:ascii="Times New Roman" w:hAnsi="Times New Roman" w:cs="Times New Roman"/>
          <w:sz w:val="20"/>
          <w:szCs w:val="20"/>
        </w:rPr>
      </w:pPr>
      <w:r w:rsidRPr="00570724">
        <w:rPr>
          <w:rFonts w:ascii="Times New Roman" w:hAnsi="Times New Roman" w:cs="Times New Roman"/>
          <w:sz w:val="20"/>
          <w:szCs w:val="20"/>
        </w:rPr>
        <w:t xml:space="preserve">PN-EN 12814-3 </w:t>
      </w:r>
      <w:r w:rsidRPr="00570724">
        <w:rPr>
          <w:rFonts w:ascii="Times New Roman" w:hAnsi="Times New Roman" w:cs="Times New Roman"/>
          <w:sz w:val="20"/>
          <w:szCs w:val="20"/>
        </w:rPr>
        <w:tab/>
        <w:t>Badania połączeń spawanych w półproduktach z tworzyw termoplastycznych - Część 3: Próba pełzania podczas rozciągania</w:t>
      </w:r>
    </w:p>
    <w:p w14:paraId="1A8B89B7" w14:textId="77777777" w:rsidR="00B32F30" w:rsidRPr="00570724" w:rsidRDefault="00B32F30" w:rsidP="00B32F30">
      <w:pPr>
        <w:jc w:val="both"/>
        <w:rPr>
          <w:rFonts w:ascii="Times New Roman" w:hAnsi="Times New Roman" w:cs="Times New Roman"/>
          <w:sz w:val="20"/>
          <w:szCs w:val="20"/>
        </w:rPr>
      </w:pPr>
      <w:r w:rsidRPr="00570724">
        <w:rPr>
          <w:rFonts w:ascii="Times New Roman" w:hAnsi="Times New Roman" w:cs="Times New Roman"/>
          <w:sz w:val="20"/>
          <w:szCs w:val="20"/>
        </w:rPr>
        <w:t xml:space="preserve">PN-EN 13101 </w:t>
      </w:r>
      <w:r w:rsidRPr="00570724">
        <w:rPr>
          <w:rFonts w:ascii="Times New Roman" w:hAnsi="Times New Roman" w:cs="Times New Roman"/>
          <w:sz w:val="20"/>
          <w:szCs w:val="20"/>
        </w:rPr>
        <w:tab/>
      </w:r>
      <w:r w:rsidRPr="00570724">
        <w:rPr>
          <w:rFonts w:ascii="Times New Roman" w:hAnsi="Times New Roman" w:cs="Times New Roman"/>
          <w:sz w:val="20"/>
          <w:szCs w:val="20"/>
        </w:rPr>
        <w:tab/>
      </w:r>
      <w:r w:rsidRPr="00570724">
        <w:rPr>
          <w:rFonts w:ascii="Times New Roman" w:hAnsi="Times New Roman" w:cs="Times New Roman"/>
          <w:sz w:val="20"/>
          <w:szCs w:val="20"/>
        </w:rPr>
        <w:tab/>
        <w:t>Stopnie do studzienek włazowych.</w:t>
      </w:r>
    </w:p>
    <w:p w14:paraId="762EE9AC" w14:textId="77777777" w:rsidR="00B32F30" w:rsidRPr="00570724" w:rsidRDefault="00B32F30" w:rsidP="00B32F30">
      <w:pPr>
        <w:ind w:left="2832" w:hanging="2832"/>
        <w:jc w:val="both"/>
        <w:rPr>
          <w:rFonts w:ascii="Times New Roman" w:hAnsi="Times New Roman" w:cs="Times New Roman"/>
          <w:sz w:val="20"/>
          <w:szCs w:val="20"/>
        </w:rPr>
      </w:pPr>
      <w:r w:rsidRPr="00570724">
        <w:rPr>
          <w:rFonts w:ascii="Times New Roman" w:hAnsi="Times New Roman" w:cs="Times New Roman"/>
          <w:sz w:val="20"/>
          <w:szCs w:val="20"/>
        </w:rPr>
        <w:t xml:space="preserve">PN-EN ISO 13479 </w:t>
      </w:r>
      <w:r w:rsidRPr="00570724">
        <w:rPr>
          <w:rFonts w:ascii="Times New Roman" w:hAnsi="Times New Roman" w:cs="Times New Roman"/>
          <w:sz w:val="20"/>
          <w:szCs w:val="20"/>
        </w:rPr>
        <w:tab/>
        <w:t>Rury z poliolefin do przesyłania płynów -- Oznaczanie odporności na propagację pęknięć -- Metoda badania powolnego wzrostu pęknięć na rurach z karbem.</w:t>
      </w:r>
    </w:p>
    <w:p w14:paraId="00C77488" w14:textId="77777777" w:rsidR="00B32F30" w:rsidRPr="00570724" w:rsidRDefault="00B32F30" w:rsidP="00B32F30">
      <w:pPr>
        <w:jc w:val="both"/>
        <w:rPr>
          <w:rFonts w:ascii="Times New Roman" w:hAnsi="Times New Roman" w:cs="Times New Roman"/>
          <w:sz w:val="20"/>
          <w:szCs w:val="20"/>
        </w:rPr>
      </w:pPr>
      <w:r w:rsidRPr="00570724">
        <w:rPr>
          <w:rFonts w:ascii="Times New Roman" w:hAnsi="Times New Roman" w:cs="Times New Roman"/>
          <w:sz w:val="20"/>
          <w:szCs w:val="20"/>
        </w:rPr>
        <w:t xml:space="preserve">PN-EN 14339 </w:t>
      </w:r>
      <w:r w:rsidRPr="00570724">
        <w:rPr>
          <w:rFonts w:ascii="Times New Roman" w:hAnsi="Times New Roman" w:cs="Times New Roman"/>
          <w:sz w:val="20"/>
          <w:szCs w:val="20"/>
        </w:rPr>
        <w:tab/>
      </w:r>
      <w:r w:rsidRPr="00570724">
        <w:rPr>
          <w:rFonts w:ascii="Times New Roman" w:hAnsi="Times New Roman" w:cs="Times New Roman"/>
          <w:sz w:val="20"/>
          <w:szCs w:val="20"/>
        </w:rPr>
        <w:tab/>
      </w:r>
      <w:r w:rsidRPr="00570724">
        <w:rPr>
          <w:rFonts w:ascii="Times New Roman" w:hAnsi="Times New Roman" w:cs="Times New Roman"/>
          <w:sz w:val="20"/>
          <w:szCs w:val="20"/>
        </w:rPr>
        <w:tab/>
        <w:t>Hydranty przeciwpożarowe podziemne</w:t>
      </w:r>
    </w:p>
    <w:p w14:paraId="7ECE416C" w14:textId="77777777" w:rsidR="00B32F30" w:rsidRPr="00570724" w:rsidRDefault="00B32F30" w:rsidP="00B32F30">
      <w:pPr>
        <w:ind w:left="2832" w:hanging="2832"/>
        <w:jc w:val="both"/>
        <w:rPr>
          <w:rFonts w:ascii="Times New Roman" w:hAnsi="Times New Roman" w:cs="Times New Roman"/>
          <w:sz w:val="20"/>
          <w:szCs w:val="20"/>
        </w:rPr>
      </w:pPr>
      <w:r w:rsidRPr="00570724">
        <w:rPr>
          <w:rFonts w:ascii="Times New Roman" w:hAnsi="Times New Roman" w:cs="Times New Roman"/>
          <w:sz w:val="20"/>
          <w:szCs w:val="20"/>
        </w:rPr>
        <w:t xml:space="preserve">PN-B-01060 </w:t>
      </w:r>
      <w:r w:rsidRPr="00570724">
        <w:rPr>
          <w:rFonts w:ascii="Times New Roman" w:hAnsi="Times New Roman" w:cs="Times New Roman"/>
          <w:sz w:val="20"/>
          <w:szCs w:val="20"/>
        </w:rPr>
        <w:tab/>
        <w:t>Sieć wodociągowa zewnętrzna. Obiekty i elementy wyposażenia. Terminologia.</w:t>
      </w:r>
    </w:p>
    <w:p w14:paraId="49B0B908" w14:textId="77777777" w:rsidR="00B32F30" w:rsidRPr="00570724" w:rsidRDefault="00B32F30" w:rsidP="00B32F30">
      <w:pPr>
        <w:ind w:left="2832" w:hanging="2832"/>
        <w:jc w:val="both"/>
        <w:rPr>
          <w:rFonts w:ascii="Times New Roman" w:hAnsi="Times New Roman" w:cs="Times New Roman"/>
          <w:sz w:val="20"/>
          <w:szCs w:val="20"/>
        </w:rPr>
      </w:pPr>
      <w:r w:rsidRPr="00570724">
        <w:rPr>
          <w:rFonts w:ascii="Times New Roman" w:hAnsi="Times New Roman" w:cs="Times New Roman"/>
          <w:sz w:val="20"/>
          <w:szCs w:val="20"/>
        </w:rPr>
        <w:t xml:space="preserve">PN-B-01801 </w:t>
      </w:r>
      <w:r w:rsidRPr="00570724">
        <w:rPr>
          <w:rFonts w:ascii="Times New Roman" w:hAnsi="Times New Roman" w:cs="Times New Roman"/>
          <w:sz w:val="20"/>
          <w:szCs w:val="20"/>
        </w:rPr>
        <w:tab/>
        <w:t>Antykorozyjne zabezpieczenia w budownictwie. Konstrukcje betonowe i żelbetowe. Podstawowe zasady projektowania.</w:t>
      </w:r>
    </w:p>
    <w:p w14:paraId="1BB74365" w14:textId="77777777" w:rsidR="00B32F30" w:rsidRPr="00570724" w:rsidRDefault="00B32F30" w:rsidP="00B32F30">
      <w:pPr>
        <w:jc w:val="both"/>
        <w:rPr>
          <w:rFonts w:ascii="Times New Roman" w:hAnsi="Times New Roman" w:cs="Times New Roman"/>
          <w:sz w:val="20"/>
          <w:szCs w:val="20"/>
        </w:rPr>
      </w:pPr>
      <w:r w:rsidRPr="00570724">
        <w:rPr>
          <w:rFonts w:ascii="Times New Roman" w:hAnsi="Times New Roman" w:cs="Times New Roman"/>
          <w:sz w:val="20"/>
          <w:szCs w:val="20"/>
        </w:rPr>
        <w:t xml:space="preserve">PN-B-01805 </w:t>
      </w:r>
      <w:r w:rsidRPr="00570724">
        <w:rPr>
          <w:rFonts w:ascii="Times New Roman" w:hAnsi="Times New Roman" w:cs="Times New Roman"/>
          <w:sz w:val="20"/>
          <w:szCs w:val="20"/>
        </w:rPr>
        <w:tab/>
      </w:r>
      <w:r w:rsidRPr="00570724">
        <w:rPr>
          <w:rFonts w:ascii="Times New Roman" w:hAnsi="Times New Roman" w:cs="Times New Roman"/>
          <w:sz w:val="20"/>
          <w:szCs w:val="20"/>
        </w:rPr>
        <w:tab/>
      </w:r>
      <w:r w:rsidRPr="00570724">
        <w:rPr>
          <w:rFonts w:ascii="Times New Roman" w:hAnsi="Times New Roman" w:cs="Times New Roman"/>
          <w:sz w:val="20"/>
          <w:szCs w:val="20"/>
        </w:rPr>
        <w:tab/>
        <w:t>Antykorozyjne zabezpieczenia w budownictwie.</w:t>
      </w:r>
    </w:p>
    <w:p w14:paraId="60A14B36" w14:textId="77777777" w:rsidR="00B32F30" w:rsidRPr="00570724" w:rsidRDefault="00B32F30" w:rsidP="00B32F30">
      <w:pPr>
        <w:jc w:val="both"/>
        <w:rPr>
          <w:rFonts w:ascii="Times New Roman" w:hAnsi="Times New Roman" w:cs="Times New Roman"/>
          <w:sz w:val="20"/>
          <w:szCs w:val="20"/>
        </w:rPr>
      </w:pPr>
    </w:p>
    <w:p w14:paraId="26CF486F" w14:textId="77777777" w:rsidR="00B32F30" w:rsidRPr="00570724" w:rsidRDefault="00B32F30" w:rsidP="00B32F30">
      <w:pPr>
        <w:ind w:left="2832" w:hanging="2832"/>
        <w:jc w:val="both"/>
        <w:rPr>
          <w:rFonts w:ascii="Times New Roman" w:hAnsi="Times New Roman" w:cs="Times New Roman"/>
          <w:sz w:val="20"/>
          <w:szCs w:val="20"/>
        </w:rPr>
      </w:pPr>
      <w:r w:rsidRPr="00570724">
        <w:rPr>
          <w:rFonts w:ascii="Times New Roman" w:hAnsi="Times New Roman" w:cs="Times New Roman"/>
          <w:sz w:val="20"/>
          <w:szCs w:val="20"/>
        </w:rPr>
        <w:t xml:space="preserve">PN-B-01811 </w:t>
      </w:r>
      <w:r w:rsidRPr="00570724">
        <w:rPr>
          <w:rFonts w:ascii="Times New Roman" w:hAnsi="Times New Roman" w:cs="Times New Roman"/>
          <w:sz w:val="20"/>
          <w:szCs w:val="20"/>
        </w:rPr>
        <w:tab/>
        <w:t>Antykorozyjne zabezpieczenia w budownictwie. Konstrukcje betonowe i żelbetowe. Ochrona materiałowo-strukturalna. Wymagania.</w:t>
      </w:r>
    </w:p>
    <w:p w14:paraId="791AA0CA" w14:textId="77777777" w:rsidR="00B32F30" w:rsidRPr="00570724" w:rsidRDefault="00B32F30" w:rsidP="00B32F30">
      <w:pPr>
        <w:jc w:val="both"/>
        <w:rPr>
          <w:rFonts w:ascii="Times New Roman" w:hAnsi="Times New Roman" w:cs="Times New Roman"/>
          <w:sz w:val="20"/>
          <w:szCs w:val="20"/>
        </w:rPr>
      </w:pPr>
      <w:r w:rsidRPr="00570724">
        <w:rPr>
          <w:rFonts w:ascii="Times New Roman" w:hAnsi="Times New Roman" w:cs="Times New Roman"/>
          <w:sz w:val="20"/>
          <w:szCs w:val="20"/>
        </w:rPr>
        <w:t xml:space="preserve">PN-B-02480 </w:t>
      </w:r>
      <w:r w:rsidRPr="00570724">
        <w:rPr>
          <w:rFonts w:ascii="Times New Roman" w:hAnsi="Times New Roman" w:cs="Times New Roman"/>
          <w:sz w:val="20"/>
          <w:szCs w:val="20"/>
        </w:rPr>
        <w:tab/>
      </w:r>
      <w:r w:rsidRPr="00570724">
        <w:rPr>
          <w:rFonts w:ascii="Times New Roman" w:hAnsi="Times New Roman" w:cs="Times New Roman"/>
          <w:sz w:val="20"/>
          <w:szCs w:val="20"/>
        </w:rPr>
        <w:tab/>
      </w:r>
      <w:r w:rsidRPr="00570724">
        <w:rPr>
          <w:rFonts w:ascii="Times New Roman" w:hAnsi="Times New Roman" w:cs="Times New Roman"/>
          <w:sz w:val="20"/>
          <w:szCs w:val="20"/>
        </w:rPr>
        <w:tab/>
        <w:t>Grunty budowlane - Określenia, symbole, podział i opis gruntów</w:t>
      </w:r>
    </w:p>
    <w:p w14:paraId="0D9756C1" w14:textId="77777777" w:rsidR="00B32F30" w:rsidRPr="00570724" w:rsidRDefault="00B32F30" w:rsidP="00B32F30">
      <w:pPr>
        <w:jc w:val="both"/>
        <w:rPr>
          <w:rFonts w:ascii="Times New Roman" w:hAnsi="Times New Roman" w:cs="Times New Roman"/>
          <w:sz w:val="20"/>
          <w:szCs w:val="20"/>
        </w:rPr>
      </w:pPr>
      <w:r w:rsidRPr="00570724">
        <w:rPr>
          <w:rFonts w:ascii="Times New Roman" w:hAnsi="Times New Roman" w:cs="Times New Roman"/>
          <w:sz w:val="20"/>
          <w:szCs w:val="20"/>
        </w:rPr>
        <w:t xml:space="preserve">PN-B-04481 </w:t>
      </w:r>
      <w:r w:rsidRPr="00570724">
        <w:rPr>
          <w:rFonts w:ascii="Times New Roman" w:hAnsi="Times New Roman" w:cs="Times New Roman"/>
          <w:sz w:val="20"/>
          <w:szCs w:val="20"/>
        </w:rPr>
        <w:tab/>
      </w:r>
      <w:r w:rsidRPr="00570724">
        <w:rPr>
          <w:rFonts w:ascii="Times New Roman" w:hAnsi="Times New Roman" w:cs="Times New Roman"/>
          <w:sz w:val="20"/>
          <w:szCs w:val="20"/>
        </w:rPr>
        <w:tab/>
      </w:r>
      <w:r w:rsidRPr="00570724">
        <w:rPr>
          <w:rFonts w:ascii="Times New Roman" w:hAnsi="Times New Roman" w:cs="Times New Roman"/>
          <w:sz w:val="20"/>
          <w:szCs w:val="20"/>
        </w:rPr>
        <w:tab/>
        <w:t>Grunty budowlane - Badania próbek gruntu.</w:t>
      </w:r>
    </w:p>
    <w:p w14:paraId="01E7D6D9" w14:textId="77777777" w:rsidR="00B32F30" w:rsidRPr="00570724" w:rsidRDefault="00B32F30" w:rsidP="00B32F30">
      <w:pPr>
        <w:jc w:val="both"/>
        <w:rPr>
          <w:rFonts w:ascii="Times New Roman" w:hAnsi="Times New Roman" w:cs="Times New Roman"/>
          <w:sz w:val="20"/>
          <w:szCs w:val="20"/>
        </w:rPr>
      </w:pPr>
      <w:r w:rsidRPr="00570724">
        <w:rPr>
          <w:rFonts w:ascii="Times New Roman" w:hAnsi="Times New Roman" w:cs="Times New Roman"/>
          <w:sz w:val="20"/>
          <w:szCs w:val="20"/>
        </w:rPr>
        <w:t xml:space="preserve">PN-B-06050 </w:t>
      </w:r>
      <w:r w:rsidRPr="00570724">
        <w:rPr>
          <w:rFonts w:ascii="Times New Roman" w:hAnsi="Times New Roman" w:cs="Times New Roman"/>
          <w:sz w:val="20"/>
          <w:szCs w:val="20"/>
        </w:rPr>
        <w:tab/>
      </w:r>
      <w:r w:rsidRPr="00570724">
        <w:rPr>
          <w:rFonts w:ascii="Times New Roman" w:hAnsi="Times New Roman" w:cs="Times New Roman"/>
          <w:sz w:val="20"/>
          <w:szCs w:val="20"/>
        </w:rPr>
        <w:tab/>
      </w:r>
      <w:r w:rsidRPr="00570724">
        <w:rPr>
          <w:rFonts w:ascii="Times New Roman" w:hAnsi="Times New Roman" w:cs="Times New Roman"/>
          <w:sz w:val="20"/>
          <w:szCs w:val="20"/>
        </w:rPr>
        <w:tab/>
        <w:t>Geotechnika. Roboty ziemne. Wymagania ogólne.</w:t>
      </w:r>
    </w:p>
    <w:p w14:paraId="362A072B" w14:textId="77777777" w:rsidR="00B32F30" w:rsidRPr="00570724" w:rsidRDefault="00B32F30" w:rsidP="00B32F30">
      <w:pPr>
        <w:ind w:left="2832" w:hanging="2832"/>
        <w:jc w:val="both"/>
        <w:rPr>
          <w:rFonts w:ascii="Times New Roman" w:hAnsi="Times New Roman" w:cs="Times New Roman"/>
          <w:sz w:val="20"/>
          <w:szCs w:val="20"/>
        </w:rPr>
      </w:pPr>
      <w:r w:rsidRPr="00570724">
        <w:rPr>
          <w:rFonts w:ascii="Times New Roman" w:hAnsi="Times New Roman" w:cs="Times New Roman"/>
          <w:sz w:val="20"/>
          <w:szCs w:val="20"/>
        </w:rPr>
        <w:t xml:space="preserve">PN-B-09700 </w:t>
      </w:r>
      <w:r w:rsidRPr="00570724">
        <w:rPr>
          <w:rFonts w:ascii="Times New Roman" w:hAnsi="Times New Roman" w:cs="Times New Roman"/>
          <w:sz w:val="20"/>
          <w:szCs w:val="20"/>
        </w:rPr>
        <w:tab/>
        <w:t>Tablice orientacyjne do oznaczania uzbrojenia na przewodach wodociągowych.</w:t>
      </w:r>
    </w:p>
    <w:p w14:paraId="0561C947" w14:textId="77777777" w:rsidR="00B32F30" w:rsidRPr="00570724" w:rsidRDefault="00B32F30" w:rsidP="00B32F30">
      <w:pPr>
        <w:jc w:val="both"/>
        <w:rPr>
          <w:rFonts w:ascii="Times New Roman" w:hAnsi="Times New Roman" w:cs="Times New Roman"/>
          <w:sz w:val="20"/>
          <w:szCs w:val="20"/>
        </w:rPr>
      </w:pPr>
      <w:r w:rsidRPr="00570724">
        <w:rPr>
          <w:rFonts w:ascii="Times New Roman" w:hAnsi="Times New Roman" w:cs="Times New Roman"/>
          <w:sz w:val="20"/>
          <w:szCs w:val="20"/>
        </w:rPr>
        <w:t>PN-B-10725</w:t>
      </w:r>
      <w:r w:rsidR="00975CAF" w:rsidRPr="00570724">
        <w:rPr>
          <w:rFonts w:ascii="Times New Roman" w:hAnsi="Times New Roman" w:cs="Times New Roman"/>
          <w:sz w:val="20"/>
          <w:szCs w:val="20"/>
        </w:rPr>
        <w:t xml:space="preserve"> </w:t>
      </w:r>
      <w:r w:rsidR="00975CAF" w:rsidRPr="00570724">
        <w:rPr>
          <w:rFonts w:ascii="Times New Roman" w:hAnsi="Times New Roman" w:cs="Times New Roman"/>
          <w:sz w:val="20"/>
          <w:szCs w:val="20"/>
        </w:rPr>
        <w:tab/>
      </w:r>
      <w:r w:rsidR="00975CAF" w:rsidRPr="00570724">
        <w:rPr>
          <w:rFonts w:ascii="Times New Roman" w:hAnsi="Times New Roman" w:cs="Times New Roman"/>
          <w:sz w:val="20"/>
          <w:szCs w:val="20"/>
        </w:rPr>
        <w:tab/>
      </w:r>
      <w:r w:rsidR="00975CAF" w:rsidRPr="00570724">
        <w:rPr>
          <w:rFonts w:ascii="Times New Roman" w:hAnsi="Times New Roman" w:cs="Times New Roman"/>
          <w:sz w:val="20"/>
          <w:szCs w:val="20"/>
        </w:rPr>
        <w:tab/>
        <w:t>Wodociągi - Przewody zewnętrzne - Wymagania i badania</w:t>
      </w:r>
    </w:p>
    <w:p w14:paraId="13736C4E" w14:textId="77777777" w:rsidR="00975CAF" w:rsidRPr="00570724" w:rsidRDefault="00B32F30" w:rsidP="00975CAF">
      <w:pPr>
        <w:jc w:val="both"/>
        <w:rPr>
          <w:rFonts w:ascii="Times New Roman" w:hAnsi="Times New Roman" w:cs="Times New Roman"/>
          <w:sz w:val="20"/>
          <w:szCs w:val="20"/>
        </w:rPr>
      </w:pPr>
      <w:r w:rsidRPr="00570724">
        <w:rPr>
          <w:rFonts w:ascii="Times New Roman" w:hAnsi="Times New Roman" w:cs="Times New Roman"/>
          <w:sz w:val="20"/>
          <w:szCs w:val="20"/>
        </w:rPr>
        <w:t xml:space="preserve">PN-B-14501 </w:t>
      </w:r>
      <w:r w:rsidR="00975CAF" w:rsidRPr="00570724">
        <w:rPr>
          <w:rFonts w:ascii="Times New Roman" w:hAnsi="Times New Roman" w:cs="Times New Roman"/>
          <w:sz w:val="20"/>
          <w:szCs w:val="20"/>
        </w:rPr>
        <w:tab/>
      </w:r>
      <w:r w:rsidR="00975CAF" w:rsidRPr="00570724">
        <w:rPr>
          <w:rFonts w:ascii="Times New Roman" w:hAnsi="Times New Roman" w:cs="Times New Roman"/>
          <w:sz w:val="20"/>
          <w:szCs w:val="20"/>
        </w:rPr>
        <w:tab/>
      </w:r>
      <w:r w:rsidR="00975CAF" w:rsidRPr="00570724">
        <w:rPr>
          <w:rFonts w:ascii="Times New Roman" w:hAnsi="Times New Roman" w:cs="Times New Roman"/>
          <w:sz w:val="20"/>
          <w:szCs w:val="20"/>
        </w:rPr>
        <w:tab/>
        <w:t>Zaprawy budowlane zwykłe</w:t>
      </w:r>
    </w:p>
    <w:p w14:paraId="4E0EB910" w14:textId="77777777" w:rsidR="00B32F30" w:rsidRPr="00570724" w:rsidRDefault="00B32F30" w:rsidP="00975CAF">
      <w:pPr>
        <w:ind w:left="2832" w:hanging="2832"/>
        <w:jc w:val="both"/>
        <w:rPr>
          <w:rFonts w:ascii="Times New Roman" w:hAnsi="Times New Roman" w:cs="Times New Roman"/>
          <w:sz w:val="20"/>
          <w:szCs w:val="20"/>
        </w:rPr>
      </w:pPr>
      <w:r w:rsidRPr="00570724">
        <w:rPr>
          <w:rFonts w:ascii="Times New Roman" w:hAnsi="Times New Roman" w:cs="Times New Roman"/>
          <w:sz w:val="20"/>
          <w:szCs w:val="20"/>
        </w:rPr>
        <w:t xml:space="preserve">PN-B-24625 </w:t>
      </w:r>
      <w:r w:rsidR="00975CAF" w:rsidRPr="00570724">
        <w:rPr>
          <w:rFonts w:ascii="Times New Roman" w:hAnsi="Times New Roman" w:cs="Times New Roman"/>
          <w:sz w:val="20"/>
          <w:szCs w:val="20"/>
        </w:rPr>
        <w:tab/>
        <w:t>Lepik asfaltowy i asfaltowo - polimerowy z wypełniaczami stosowany na gorąco.</w:t>
      </w:r>
    </w:p>
    <w:p w14:paraId="25DE74A7" w14:textId="77777777" w:rsidR="00975CAF" w:rsidRPr="00570724" w:rsidRDefault="00B32F30" w:rsidP="00975CAF">
      <w:pPr>
        <w:jc w:val="both"/>
        <w:rPr>
          <w:rFonts w:ascii="Times New Roman" w:hAnsi="Times New Roman" w:cs="Times New Roman"/>
          <w:sz w:val="20"/>
          <w:szCs w:val="20"/>
        </w:rPr>
      </w:pPr>
      <w:r w:rsidRPr="00570724">
        <w:rPr>
          <w:rFonts w:ascii="Times New Roman" w:hAnsi="Times New Roman" w:cs="Times New Roman"/>
          <w:sz w:val="20"/>
          <w:szCs w:val="20"/>
        </w:rPr>
        <w:t>PN-C-96177</w:t>
      </w:r>
      <w:r w:rsidR="00975CAF" w:rsidRPr="00570724">
        <w:rPr>
          <w:rFonts w:ascii="Times New Roman" w:hAnsi="Times New Roman" w:cs="Times New Roman"/>
          <w:sz w:val="20"/>
          <w:szCs w:val="20"/>
        </w:rPr>
        <w:t xml:space="preserve"> </w:t>
      </w:r>
      <w:r w:rsidR="00975CAF" w:rsidRPr="00570724">
        <w:rPr>
          <w:rFonts w:ascii="Times New Roman" w:hAnsi="Times New Roman" w:cs="Times New Roman"/>
          <w:sz w:val="20"/>
          <w:szCs w:val="20"/>
        </w:rPr>
        <w:tab/>
      </w:r>
      <w:r w:rsidR="00975CAF" w:rsidRPr="00570724">
        <w:rPr>
          <w:rFonts w:ascii="Times New Roman" w:hAnsi="Times New Roman" w:cs="Times New Roman"/>
          <w:sz w:val="20"/>
          <w:szCs w:val="20"/>
        </w:rPr>
        <w:tab/>
      </w:r>
      <w:r w:rsidR="00975CAF" w:rsidRPr="00570724">
        <w:rPr>
          <w:rFonts w:ascii="Times New Roman" w:hAnsi="Times New Roman" w:cs="Times New Roman"/>
          <w:sz w:val="20"/>
          <w:szCs w:val="20"/>
        </w:rPr>
        <w:tab/>
        <w:t>Lepik asfaltowy bez wypełniaczy stosowany na gorąco.</w:t>
      </w:r>
    </w:p>
    <w:p w14:paraId="622DFC57" w14:textId="77777777" w:rsidR="00975CAF" w:rsidRPr="00570724" w:rsidRDefault="00B32F30" w:rsidP="00975CAF">
      <w:pPr>
        <w:ind w:left="2832" w:hanging="2832"/>
        <w:jc w:val="both"/>
        <w:rPr>
          <w:rFonts w:ascii="Times New Roman" w:hAnsi="Times New Roman" w:cs="Times New Roman"/>
          <w:sz w:val="20"/>
          <w:szCs w:val="20"/>
        </w:rPr>
      </w:pPr>
      <w:r w:rsidRPr="00570724">
        <w:rPr>
          <w:rFonts w:ascii="Times New Roman" w:hAnsi="Times New Roman" w:cs="Times New Roman"/>
          <w:sz w:val="20"/>
          <w:szCs w:val="20"/>
        </w:rPr>
        <w:t>PN-H-97051</w:t>
      </w:r>
      <w:r w:rsidR="00975CAF" w:rsidRPr="00570724">
        <w:rPr>
          <w:rFonts w:ascii="Times New Roman" w:hAnsi="Times New Roman" w:cs="Times New Roman"/>
          <w:sz w:val="20"/>
          <w:szCs w:val="20"/>
        </w:rPr>
        <w:t xml:space="preserve"> </w:t>
      </w:r>
      <w:r w:rsidR="00975CAF" w:rsidRPr="00570724">
        <w:rPr>
          <w:rFonts w:ascii="Times New Roman" w:hAnsi="Times New Roman" w:cs="Times New Roman"/>
          <w:sz w:val="20"/>
          <w:szCs w:val="20"/>
        </w:rPr>
        <w:tab/>
        <w:t>Ochrona przed korozją. Przygotowanie powierzchni stali, staliwa i żeliwa do malowania. Ogólne wytyczne.</w:t>
      </w:r>
    </w:p>
    <w:p w14:paraId="19366EFF" w14:textId="77777777" w:rsidR="00975CAF" w:rsidRPr="00570724" w:rsidRDefault="00B32F30" w:rsidP="00975CAF">
      <w:pPr>
        <w:ind w:left="2832" w:hanging="2832"/>
        <w:jc w:val="both"/>
        <w:rPr>
          <w:rFonts w:ascii="Times New Roman" w:hAnsi="Times New Roman" w:cs="Times New Roman"/>
          <w:sz w:val="20"/>
          <w:szCs w:val="20"/>
        </w:rPr>
      </w:pPr>
      <w:r w:rsidRPr="00570724">
        <w:rPr>
          <w:rFonts w:ascii="Times New Roman" w:hAnsi="Times New Roman" w:cs="Times New Roman"/>
          <w:sz w:val="20"/>
          <w:szCs w:val="20"/>
        </w:rPr>
        <w:t>PN-M-74081</w:t>
      </w:r>
      <w:r w:rsidR="00975CAF" w:rsidRPr="00570724">
        <w:rPr>
          <w:rFonts w:ascii="Times New Roman" w:hAnsi="Times New Roman" w:cs="Times New Roman"/>
          <w:sz w:val="20"/>
          <w:szCs w:val="20"/>
        </w:rPr>
        <w:t xml:space="preserve"> </w:t>
      </w:r>
      <w:r w:rsidR="00975CAF" w:rsidRPr="00570724">
        <w:rPr>
          <w:rFonts w:ascii="Times New Roman" w:hAnsi="Times New Roman" w:cs="Times New Roman"/>
          <w:sz w:val="20"/>
          <w:szCs w:val="20"/>
        </w:rPr>
        <w:tab/>
        <w:t>Armatura przemysłowa - Skrzynki uliczne stosowane w instalacjach wodnych i gazowych</w:t>
      </w:r>
    </w:p>
    <w:p w14:paraId="584CFADC" w14:textId="77777777" w:rsidR="00B32F30" w:rsidRPr="00570724" w:rsidRDefault="00B32F30" w:rsidP="00B32F30">
      <w:pPr>
        <w:jc w:val="both"/>
        <w:rPr>
          <w:rFonts w:ascii="Times New Roman" w:hAnsi="Times New Roman" w:cs="Times New Roman"/>
          <w:sz w:val="20"/>
          <w:szCs w:val="20"/>
        </w:rPr>
      </w:pPr>
      <w:r w:rsidRPr="00570724">
        <w:rPr>
          <w:rFonts w:ascii="Times New Roman" w:hAnsi="Times New Roman" w:cs="Times New Roman"/>
          <w:sz w:val="20"/>
          <w:szCs w:val="20"/>
        </w:rPr>
        <w:t xml:space="preserve">BN-76/0648-76 </w:t>
      </w:r>
      <w:r w:rsidR="00975CAF" w:rsidRPr="00570724">
        <w:rPr>
          <w:rFonts w:ascii="Times New Roman" w:hAnsi="Times New Roman" w:cs="Times New Roman"/>
          <w:sz w:val="20"/>
          <w:szCs w:val="20"/>
        </w:rPr>
        <w:tab/>
      </w:r>
      <w:r w:rsidR="00975CAF" w:rsidRPr="00570724">
        <w:rPr>
          <w:rFonts w:ascii="Times New Roman" w:hAnsi="Times New Roman" w:cs="Times New Roman"/>
          <w:sz w:val="20"/>
          <w:szCs w:val="20"/>
        </w:rPr>
        <w:tab/>
      </w:r>
      <w:r w:rsidR="00975CAF" w:rsidRPr="00570724">
        <w:rPr>
          <w:rFonts w:ascii="Times New Roman" w:hAnsi="Times New Roman" w:cs="Times New Roman"/>
          <w:sz w:val="20"/>
          <w:szCs w:val="20"/>
        </w:rPr>
        <w:tab/>
        <w:t>Bitumiczne powłoki na rurach stalowych układanych w ziemi.</w:t>
      </w:r>
    </w:p>
    <w:p w14:paraId="1C40BC0A" w14:textId="6F26004B" w:rsidR="00975CAF" w:rsidRDefault="00B32F30" w:rsidP="00975CAF">
      <w:pPr>
        <w:jc w:val="both"/>
        <w:rPr>
          <w:rFonts w:ascii="Times New Roman" w:hAnsi="Times New Roman" w:cs="Times New Roman"/>
          <w:sz w:val="20"/>
          <w:szCs w:val="20"/>
        </w:rPr>
      </w:pPr>
      <w:r w:rsidRPr="00570724">
        <w:rPr>
          <w:rFonts w:ascii="Times New Roman" w:hAnsi="Times New Roman" w:cs="Times New Roman"/>
          <w:sz w:val="20"/>
          <w:szCs w:val="20"/>
        </w:rPr>
        <w:t>BN-77/6731-08</w:t>
      </w:r>
      <w:r w:rsidR="00975CAF" w:rsidRPr="00570724">
        <w:rPr>
          <w:rFonts w:ascii="Times New Roman" w:hAnsi="Times New Roman" w:cs="Times New Roman"/>
          <w:sz w:val="20"/>
          <w:szCs w:val="20"/>
        </w:rPr>
        <w:t xml:space="preserve"> </w:t>
      </w:r>
      <w:r w:rsidR="00975CAF" w:rsidRPr="00570724">
        <w:rPr>
          <w:rFonts w:ascii="Times New Roman" w:hAnsi="Times New Roman" w:cs="Times New Roman"/>
          <w:sz w:val="20"/>
          <w:szCs w:val="20"/>
        </w:rPr>
        <w:tab/>
      </w:r>
      <w:r w:rsidR="00975CAF" w:rsidRPr="00570724">
        <w:rPr>
          <w:rFonts w:ascii="Times New Roman" w:hAnsi="Times New Roman" w:cs="Times New Roman"/>
          <w:sz w:val="20"/>
          <w:szCs w:val="20"/>
        </w:rPr>
        <w:tab/>
      </w:r>
      <w:r w:rsidR="00975CAF" w:rsidRPr="00570724">
        <w:rPr>
          <w:rFonts w:ascii="Times New Roman" w:hAnsi="Times New Roman" w:cs="Times New Roman"/>
          <w:sz w:val="20"/>
          <w:szCs w:val="20"/>
        </w:rPr>
        <w:tab/>
        <w:t>Cement. Transport i przechowywanie</w:t>
      </w:r>
    </w:p>
    <w:p w14:paraId="1FE62FD0" w14:textId="5CC50E0F" w:rsidR="0021499C" w:rsidRDefault="0021499C" w:rsidP="00975CAF">
      <w:pPr>
        <w:jc w:val="both"/>
        <w:rPr>
          <w:rFonts w:ascii="Times New Roman" w:hAnsi="Times New Roman" w:cs="Times New Roman"/>
          <w:sz w:val="20"/>
          <w:szCs w:val="20"/>
        </w:rPr>
      </w:pPr>
    </w:p>
    <w:p w14:paraId="7A7A979B"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10.2. Inne dokumenty</w:t>
      </w:r>
    </w:p>
    <w:p w14:paraId="4C171C8E" w14:textId="77777777" w:rsidR="005614EF" w:rsidRPr="00570724" w:rsidRDefault="00B32F30" w:rsidP="005614EF">
      <w:pPr>
        <w:jc w:val="both"/>
        <w:rPr>
          <w:rFonts w:ascii="Times New Roman" w:hAnsi="Times New Roman" w:cs="Times New Roman"/>
          <w:sz w:val="20"/>
          <w:szCs w:val="20"/>
        </w:rPr>
      </w:pPr>
      <w:r w:rsidRPr="00570724">
        <w:rPr>
          <w:rFonts w:ascii="Times New Roman" w:hAnsi="Times New Roman" w:cs="Times New Roman"/>
          <w:sz w:val="20"/>
          <w:szCs w:val="20"/>
        </w:rPr>
        <w:t xml:space="preserve"> </w:t>
      </w:r>
      <w:r w:rsidR="005614EF" w:rsidRPr="00570724">
        <w:rPr>
          <w:rFonts w:ascii="Times New Roman" w:hAnsi="Times New Roman" w:cs="Times New Roman"/>
          <w:sz w:val="20"/>
          <w:szCs w:val="20"/>
        </w:rPr>
        <w:t>„Warunki techniczne wykonania i odbioru sieci wodociągowych" - COBRTI INSTAL Zeszyt 3, 2001 Instrukcja nr 240 ITB. Instrukcja zabezpieczenia przed korozją konstrukcji betonowych i żelbetowych. Instytut Techniki Budowlanej, Warszawa 1982 r.</w:t>
      </w:r>
    </w:p>
    <w:p w14:paraId="2DAF482E"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Instrukcja nr 259 ITB. Wymagania dla biur projektowych w sprawie zabezpieczenia przed korozją projektowanych budowli. Instytut Techniki Budowlanej, Warszawa 1984 r. Katalog budownictwa</w:t>
      </w:r>
    </w:p>
    <w:p w14:paraId="3870E953" w14:textId="77777777" w:rsidR="00E74CDD" w:rsidRPr="00570724" w:rsidRDefault="00E74CDD" w:rsidP="005614EF">
      <w:pPr>
        <w:rPr>
          <w:rFonts w:ascii="Times New Roman" w:hAnsi="Times New Roman" w:cs="Times New Roman"/>
        </w:rPr>
      </w:pPr>
    </w:p>
    <w:p w14:paraId="5EB3DC1C" w14:textId="77777777" w:rsidR="00975CAF" w:rsidRPr="00570724" w:rsidRDefault="00975CAF" w:rsidP="005614EF">
      <w:pPr>
        <w:rPr>
          <w:rFonts w:ascii="Times New Roman" w:hAnsi="Times New Roman" w:cs="Times New Roman"/>
        </w:rPr>
      </w:pPr>
    </w:p>
    <w:p w14:paraId="350FF889" w14:textId="77777777" w:rsidR="00975CAF" w:rsidRPr="00570724" w:rsidRDefault="00975CAF" w:rsidP="005614EF">
      <w:pPr>
        <w:rPr>
          <w:rFonts w:ascii="Times New Roman" w:hAnsi="Times New Roman" w:cs="Times New Roman"/>
        </w:rPr>
      </w:pPr>
    </w:p>
    <w:p w14:paraId="40BE7BDB" w14:textId="77777777" w:rsidR="00975CAF" w:rsidRPr="00570724" w:rsidRDefault="00975CAF" w:rsidP="005614EF">
      <w:pPr>
        <w:rPr>
          <w:rFonts w:ascii="Times New Roman" w:hAnsi="Times New Roman" w:cs="Times New Roman"/>
        </w:rPr>
      </w:pPr>
    </w:p>
    <w:p w14:paraId="66A26376" w14:textId="77777777" w:rsidR="00975CAF" w:rsidRPr="00570724" w:rsidRDefault="00975CAF" w:rsidP="005614EF">
      <w:pPr>
        <w:rPr>
          <w:rFonts w:ascii="Times New Roman" w:hAnsi="Times New Roman" w:cs="Times New Roman"/>
        </w:rPr>
      </w:pPr>
    </w:p>
    <w:p w14:paraId="7ECE9D13" w14:textId="77777777" w:rsidR="00975CAF" w:rsidRPr="00570724" w:rsidRDefault="00975CAF" w:rsidP="005614EF">
      <w:pPr>
        <w:rPr>
          <w:rFonts w:ascii="Times New Roman" w:hAnsi="Times New Roman" w:cs="Times New Roman"/>
        </w:rPr>
      </w:pPr>
    </w:p>
    <w:p w14:paraId="576CE1BB" w14:textId="77777777" w:rsidR="00975CAF" w:rsidRPr="00570724" w:rsidRDefault="00975CAF" w:rsidP="005614EF">
      <w:pPr>
        <w:rPr>
          <w:rFonts w:ascii="Times New Roman" w:hAnsi="Times New Roman" w:cs="Times New Roman"/>
        </w:rPr>
      </w:pPr>
    </w:p>
    <w:p w14:paraId="071C9848" w14:textId="77777777" w:rsidR="00975CAF" w:rsidRPr="00570724" w:rsidRDefault="00975CAF" w:rsidP="005614EF">
      <w:pPr>
        <w:rPr>
          <w:rFonts w:ascii="Times New Roman" w:hAnsi="Times New Roman" w:cs="Times New Roman"/>
        </w:rPr>
      </w:pPr>
    </w:p>
    <w:p w14:paraId="6F0AB15C" w14:textId="77777777" w:rsidR="00975CAF" w:rsidRPr="00570724" w:rsidRDefault="00975CAF" w:rsidP="005614EF">
      <w:pPr>
        <w:rPr>
          <w:rFonts w:ascii="Times New Roman" w:hAnsi="Times New Roman" w:cs="Times New Roman"/>
        </w:rPr>
      </w:pPr>
    </w:p>
    <w:p w14:paraId="084300E6" w14:textId="77777777" w:rsidR="00975CAF" w:rsidRPr="00570724" w:rsidRDefault="00975CAF" w:rsidP="005614EF">
      <w:pPr>
        <w:rPr>
          <w:rFonts w:ascii="Times New Roman" w:hAnsi="Times New Roman" w:cs="Times New Roman"/>
        </w:rPr>
      </w:pPr>
    </w:p>
    <w:p w14:paraId="0D862F61" w14:textId="77777777" w:rsidR="00975CAF" w:rsidRPr="00570724" w:rsidRDefault="00975CAF" w:rsidP="005614EF">
      <w:pPr>
        <w:rPr>
          <w:rFonts w:ascii="Times New Roman" w:hAnsi="Times New Roman" w:cs="Times New Roman"/>
        </w:rPr>
      </w:pPr>
    </w:p>
    <w:p w14:paraId="6FD45C13" w14:textId="77777777" w:rsidR="00975CAF" w:rsidRPr="00570724" w:rsidRDefault="00975CAF" w:rsidP="005614EF">
      <w:pPr>
        <w:rPr>
          <w:rFonts w:ascii="Times New Roman" w:hAnsi="Times New Roman" w:cs="Times New Roman"/>
        </w:rPr>
      </w:pPr>
    </w:p>
    <w:p w14:paraId="40DD3BD0" w14:textId="77777777" w:rsidR="00975CAF" w:rsidRPr="00570724" w:rsidRDefault="00975CAF" w:rsidP="005614EF">
      <w:pPr>
        <w:rPr>
          <w:rFonts w:ascii="Times New Roman" w:hAnsi="Times New Roman" w:cs="Times New Roman"/>
        </w:rPr>
      </w:pPr>
    </w:p>
    <w:p w14:paraId="024C7E99" w14:textId="77777777" w:rsidR="00975CAF" w:rsidRPr="00570724" w:rsidRDefault="00975CAF" w:rsidP="005614EF">
      <w:pPr>
        <w:rPr>
          <w:rFonts w:ascii="Times New Roman" w:hAnsi="Times New Roman" w:cs="Times New Roman"/>
        </w:rPr>
      </w:pPr>
    </w:p>
    <w:sectPr w:rsidR="00975CAF" w:rsidRPr="00570724" w:rsidSect="00570724">
      <w:headerReference w:type="default" r:id="rId6"/>
      <w:footerReference w:type="default" r:id="rId7"/>
      <w:pgSz w:w="11906" w:h="16838"/>
      <w:pgMar w:top="1417" w:right="1417" w:bottom="1417" w:left="1417" w:header="708" w:footer="708" w:gutter="0"/>
      <w:pgNumType w:start="5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A9907C" w14:textId="77777777" w:rsidR="00C977DA" w:rsidRDefault="00C977DA" w:rsidP="005614EF">
      <w:pPr>
        <w:spacing w:after="0" w:line="240" w:lineRule="auto"/>
      </w:pPr>
      <w:r>
        <w:separator/>
      </w:r>
    </w:p>
  </w:endnote>
  <w:endnote w:type="continuationSeparator" w:id="0">
    <w:p w14:paraId="5E9A0797" w14:textId="77777777" w:rsidR="00C977DA" w:rsidRDefault="00C977DA" w:rsidP="005614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98FA8" w14:textId="77777777" w:rsidR="00570724" w:rsidRDefault="00570724" w:rsidP="00570724">
    <w:pPr>
      <w:pStyle w:val="Stopka"/>
      <w:jc w:val="center"/>
      <w:rPr>
        <w:rFonts w:ascii="Times New Roman" w:hAnsi="Times New Roman"/>
        <w:color w:val="000000"/>
        <w:sz w:val="18"/>
        <w:szCs w:val="20"/>
      </w:rPr>
    </w:pPr>
  </w:p>
  <w:p w14:paraId="78A8E7A9" w14:textId="796FDDE5" w:rsidR="00570724" w:rsidRPr="00965361" w:rsidRDefault="00570724" w:rsidP="00570724">
    <w:pPr>
      <w:pBdr>
        <w:top w:val="single" w:sz="4" w:space="1" w:color="auto"/>
      </w:pBdr>
      <w:spacing w:line="360" w:lineRule="auto"/>
      <w:jc w:val="center"/>
      <w:rPr>
        <w:rFonts w:ascii="Times New Roman" w:hAnsi="Times New Roman"/>
        <w:bCs/>
        <w:iCs/>
        <w:color w:val="000000"/>
        <w:sz w:val="18"/>
        <w:szCs w:val="26"/>
      </w:rPr>
    </w:pPr>
    <w:r>
      <w:rPr>
        <w:rFonts w:ascii="Times New Roman" w:hAnsi="Times New Roman"/>
        <w:bCs/>
        <w:iCs/>
        <w:color w:val="000000"/>
        <w:sz w:val="18"/>
        <w:szCs w:val="26"/>
      </w:rPr>
      <w:t xml:space="preserve">Projekt budowy przepustu kanalizacji deszczowej w ul. </w:t>
    </w:r>
    <w:r w:rsidR="00751910">
      <w:rPr>
        <w:rFonts w:ascii="Times New Roman" w:hAnsi="Times New Roman"/>
        <w:bCs/>
        <w:iCs/>
        <w:color w:val="000000"/>
        <w:sz w:val="18"/>
        <w:szCs w:val="26"/>
      </w:rPr>
      <w:t>Klonowej</w:t>
    </w:r>
    <w:r>
      <w:rPr>
        <w:rFonts w:ascii="Times New Roman" w:hAnsi="Times New Roman"/>
        <w:bCs/>
        <w:iCs/>
        <w:color w:val="000000"/>
        <w:sz w:val="18"/>
        <w:szCs w:val="26"/>
      </w:rPr>
      <w:t xml:space="preserve"> w Suchym Lesie</w:t>
    </w:r>
  </w:p>
  <w:p w14:paraId="02CC311D" w14:textId="79282EF7" w:rsidR="00570724" w:rsidRPr="003574EF" w:rsidRDefault="00570724" w:rsidP="00570724">
    <w:pPr>
      <w:pStyle w:val="Stopka"/>
      <w:jc w:val="right"/>
      <w:rPr>
        <w:rFonts w:ascii="Times New Roman" w:hAnsi="Times New Roman" w:cs="Times New Roman"/>
        <w:sz w:val="20"/>
        <w:szCs w:val="20"/>
      </w:rPr>
    </w:pPr>
    <w:r w:rsidRPr="003574EF">
      <w:rPr>
        <w:rFonts w:ascii="Times New Roman" w:hAnsi="Times New Roman" w:cs="Times New Roman"/>
        <w:sz w:val="20"/>
        <w:szCs w:val="20"/>
      </w:rPr>
      <w:t xml:space="preserve">Strona </w:t>
    </w:r>
    <w:sdt>
      <w:sdtPr>
        <w:rPr>
          <w:rFonts w:ascii="Times New Roman" w:hAnsi="Times New Roman" w:cs="Times New Roman"/>
          <w:sz w:val="20"/>
          <w:szCs w:val="20"/>
        </w:rPr>
        <w:id w:val="-423577406"/>
        <w:docPartObj>
          <w:docPartGallery w:val="Page Numbers (Bottom of Page)"/>
          <w:docPartUnique/>
        </w:docPartObj>
      </w:sdtPr>
      <w:sdtEndPr/>
      <w:sdtContent>
        <w:r w:rsidRPr="003574EF">
          <w:rPr>
            <w:rFonts w:ascii="Times New Roman" w:hAnsi="Times New Roman" w:cs="Times New Roman"/>
            <w:sz w:val="20"/>
            <w:szCs w:val="20"/>
          </w:rPr>
          <w:fldChar w:fldCharType="begin"/>
        </w:r>
        <w:r w:rsidRPr="003574EF">
          <w:rPr>
            <w:rFonts w:ascii="Times New Roman" w:hAnsi="Times New Roman" w:cs="Times New Roman"/>
            <w:sz w:val="20"/>
            <w:szCs w:val="20"/>
          </w:rPr>
          <w:instrText>PAGE   \* MERGEFORMAT</w:instrText>
        </w:r>
        <w:r w:rsidRPr="003574EF">
          <w:rPr>
            <w:rFonts w:ascii="Times New Roman" w:hAnsi="Times New Roman" w:cs="Times New Roman"/>
            <w:sz w:val="20"/>
            <w:szCs w:val="20"/>
          </w:rPr>
          <w:fldChar w:fldCharType="separate"/>
        </w:r>
        <w:r w:rsidR="00751910">
          <w:rPr>
            <w:rFonts w:ascii="Times New Roman" w:hAnsi="Times New Roman" w:cs="Times New Roman"/>
            <w:noProof/>
            <w:sz w:val="20"/>
            <w:szCs w:val="20"/>
          </w:rPr>
          <w:t>50</w:t>
        </w:r>
        <w:r w:rsidRPr="003574EF">
          <w:rPr>
            <w:rFonts w:ascii="Times New Roman" w:hAnsi="Times New Roman" w:cs="Times New Roman"/>
            <w:sz w:val="20"/>
            <w:szCs w:val="20"/>
          </w:rPr>
          <w:fldChar w:fldCharType="end"/>
        </w:r>
      </w:sdtContent>
    </w:sdt>
  </w:p>
  <w:p w14:paraId="79A2196E" w14:textId="77777777" w:rsidR="005614EF" w:rsidRDefault="005614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B0B607" w14:textId="77777777" w:rsidR="00C977DA" w:rsidRDefault="00C977DA" w:rsidP="005614EF">
      <w:pPr>
        <w:spacing w:after="0" w:line="240" w:lineRule="auto"/>
      </w:pPr>
      <w:r>
        <w:separator/>
      </w:r>
    </w:p>
  </w:footnote>
  <w:footnote w:type="continuationSeparator" w:id="0">
    <w:p w14:paraId="3F778023" w14:textId="77777777" w:rsidR="00C977DA" w:rsidRDefault="00C977DA" w:rsidP="005614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EC4A4" w14:textId="69ABC62F" w:rsidR="00570724" w:rsidRPr="00611D29" w:rsidRDefault="00570724" w:rsidP="00570724">
    <w:pPr>
      <w:pStyle w:val="Nagwek"/>
      <w:pBdr>
        <w:bottom w:val="single" w:sz="4" w:space="0" w:color="auto"/>
      </w:pBdr>
      <w:rPr>
        <w:rFonts w:ascii="Times New Roman" w:hAnsi="Times New Roman" w:cs="Times New Roman"/>
        <w:i/>
        <w:sz w:val="18"/>
        <w:szCs w:val="18"/>
      </w:rPr>
    </w:pPr>
    <w:r w:rsidRPr="00611D29">
      <w:rPr>
        <w:rFonts w:ascii="Times New Roman" w:hAnsi="Times New Roman" w:cs="Times New Roman"/>
        <w:i/>
        <w:sz w:val="18"/>
        <w:szCs w:val="18"/>
      </w:rPr>
      <w:t>Specyfikacja techniczna wykonania i odbioru robót</w:t>
    </w:r>
    <w:r w:rsidRPr="00611D29">
      <w:rPr>
        <w:rFonts w:ascii="Times New Roman" w:hAnsi="Times New Roman" w:cs="Times New Roman"/>
        <w:i/>
        <w:sz w:val="18"/>
        <w:szCs w:val="18"/>
      </w:rPr>
      <w:tab/>
    </w:r>
    <w:r w:rsidRPr="00611D29">
      <w:rPr>
        <w:rFonts w:ascii="Times New Roman" w:hAnsi="Times New Roman" w:cs="Times New Roman"/>
        <w:i/>
        <w:sz w:val="18"/>
        <w:szCs w:val="18"/>
      </w:rPr>
      <w:tab/>
    </w:r>
    <w:r w:rsidRPr="00611D29">
      <w:rPr>
        <w:rStyle w:val="Numerstrony"/>
        <w:rFonts w:ascii="Times New Roman" w:hAnsi="Times New Roman" w:cs="Times New Roman"/>
        <w:i/>
        <w:sz w:val="18"/>
        <w:szCs w:val="18"/>
      </w:rPr>
      <w:t>ST-0</w:t>
    </w:r>
    <w:r w:rsidR="00094B1B">
      <w:rPr>
        <w:rStyle w:val="Numerstrony"/>
        <w:rFonts w:ascii="Times New Roman" w:hAnsi="Times New Roman" w:cs="Times New Roman"/>
        <w:i/>
        <w:sz w:val="18"/>
        <w:szCs w:val="18"/>
      </w:rPr>
      <w:t>3</w:t>
    </w:r>
    <w:r w:rsidRPr="00611D29">
      <w:rPr>
        <w:rStyle w:val="Numerstrony"/>
        <w:rFonts w:ascii="Times New Roman" w:hAnsi="Times New Roman" w:cs="Times New Roman"/>
        <w:i/>
        <w:sz w:val="18"/>
        <w:szCs w:val="18"/>
      </w:rPr>
      <w:t xml:space="preserve"> </w:t>
    </w:r>
    <w:r w:rsidR="00094B1B">
      <w:rPr>
        <w:rStyle w:val="Numerstrony"/>
        <w:rFonts w:ascii="Times New Roman" w:hAnsi="Times New Roman" w:cs="Times New Roman"/>
        <w:i/>
        <w:sz w:val="18"/>
        <w:szCs w:val="18"/>
      </w:rPr>
      <w:t>Przebudowa sieci wodociągowej</w:t>
    </w:r>
  </w:p>
  <w:p w14:paraId="4722F3BD" w14:textId="77777777" w:rsidR="005614EF" w:rsidRDefault="005614EF">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14EF"/>
    <w:rsid w:val="00057E45"/>
    <w:rsid w:val="00073D64"/>
    <w:rsid w:val="00094B1B"/>
    <w:rsid w:val="001D0FEF"/>
    <w:rsid w:val="0021499C"/>
    <w:rsid w:val="003631D6"/>
    <w:rsid w:val="003D57CE"/>
    <w:rsid w:val="005614EF"/>
    <w:rsid w:val="00570724"/>
    <w:rsid w:val="00751910"/>
    <w:rsid w:val="008A7B3D"/>
    <w:rsid w:val="00975CAF"/>
    <w:rsid w:val="00B32F30"/>
    <w:rsid w:val="00C977DA"/>
    <w:rsid w:val="00DC30EE"/>
    <w:rsid w:val="00E74C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B15B75"/>
  <w15:docId w15:val="{0B57FCF9-2725-4B5E-8C40-338710C90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
    <w:basedOn w:val="Normalny"/>
    <w:link w:val="NagwekZnak"/>
    <w:uiPriority w:val="99"/>
    <w:unhideWhenUsed/>
    <w:rsid w:val="005614EF"/>
    <w:pPr>
      <w:tabs>
        <w:tab w:val="center" w:pos="4536"/>
        <w:tab w:val="right" w:pos="9072"/>
      </w:tabs>
      <w:spacing w:after="0" w:line="240" w:lineRule="auto"/>
    </w:pPr>
  </w:style>
  <w:style w:type="character" w:customStyle="1" w:styleId="NagwekZnak">
    <w:name w:val="Nagłówek Znak"/>
    <w:aliases w:val="Nagłówek strony nieparzystej Znak"/>
    <w:basedOn w:val="Domylnaczcionkaakapitu"/>
    <w:link w:val="Nagwek"/>
    <w:uiPriority w:val="99"/>
    <w:rsid w:val="005614EF"/>
  </w:style>
  <w:style w:type="paragraph" w:styleId="Stopka">
    <w:name w:val="footer"/>
    <w:basedOn w:val="Normalny"/>
    <w:link w:val="StopkaZnak"/>
    <w:uiPriority w:val="99"/>
    <w:unhideWhenUsed/>
    <w:rsid w:val="005614E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614EF"/>
  </w:style>
  <w:style w:type="paragraph" w:styleId="Tekstdymka">
    <w:name w:val="Balloon Text"/>
    <w:basedOn w:val="Normalny"/>
    <w:link w:val="TekstdymkaZnak"/>
    <w:uiPriority w:val="99"/>
    <w:semiHidden/>
    <w:unhideWhenUsed/>
    <w:rsid w:val="005614E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614EF"/>
    <w:rPr>
      <w:rFonts w:ascii="Tahoma" w:hAnsi="Tahoma" w:cs="Tahoma"/>
      <w:sz w:val="16"/>
      <w:szCs w:val="16"/>
    </w:rPr>
  </w:style>
  <w:style w:type="character" w:customStyle="1" w:styleId="Bodytext">
    <w:name w:val="Body text_"/>
    <w:link w:val="Tekstpodstawowy2"/>
    <w:rsid w:val="005614EF"/>
    <w:rPr>
      <w:rFonts w:ascii="Arial" w:eastAsia="Arial" w:hAnsi="Arial" w:cs="Arial"/>
      <w:sz w:val="19"/>
      <w:szCs w:val="19"/>
      <w:shd w:val="clear" w:color="auto" w:fill="FFFFFF"/>
    </w:rPr>
  </w:style>
  <w:style w:type="paragraph" w:customStyle="1" w:styleId="Tekstpodstawowy2">
    <w:name w:val="Tekst podstawowy2"/>
    <w:basedOn w:val="Normalny"/>
    <w:link w:val="Bodytext"/>
    <w:rsid w:val="005614EF"/>
    <w:pPr>
      <w:widowControl w:val="0"/>
      <w:shd w:val="clear" w:color="auto" w:fill="FFFFFF"/>
      <w:spacing w:before="180" w:after="0" w:line="235" w:lineRule="exact"/>
      <w:ind w:hanging="1040"/>
      <w:jc w:val="both"/>
    </w:pPr>
    <w:rPr>
      <w:rFonts w:ascii="Arial" w:eastAsia="Arial" w:hAnsi="Arial" w:cs="Arial"/>
      <w:sz w:val="19"/>
      <w:szCs w:val="19"/>
    </w:rPr>
  </w:style>
  <w:style w:type="character" w:styleId="Numerstrony">
    <w:name w:val="page number"/>
    <w:basedOn w:val="Domylnaczcionkaakapitu"/>
    <w:rsid w:val="005707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16</Pages>
  <Words>5036</Words>
  <Characters>30216</Characters>
  <Application>Microsoft Office Word</Application>
  <DocSecurity>0</DocSecurity>
  <Lines>251</Lines>
  <Paragraphs>70</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35182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Kacper</cp:lastModifiedBy>
  <cp:revision>7</cp:revision>
  <dcterms:created xsi:type="dcterms:W3CDTF">2016-12-29T17:51:00Z</dcterms:created>
  <dcterms:modified xsi:type="dcterms:W3CDTF">2022-09-18T12:00:00Z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3f08ec5-d6d9-4227-8387-ccbfcb3632c4_Enabled">
    <vt:lpwstr>true</vt:lpwstr>
  </property>
  <property fmtid="{D5CDD505-2E9C-101B-9397-08002B2CF9AE}" pid="3" name="MSIP_Label_43f08ec5-d6d9-4227-8387-ccbfcb3632c4_SetDate">
    <vt:lpwstr>2022-08-11T15:13:50Z</vt:lpwstr>
  </property>
  <property fmtid="{D5CDD505-2E9C-101B-9397-08002B2CF9AE}" pid="4" name="MSIP_Label_43f08ec5-d6d9-4227-8387-ccbfcb3632c4_Method">
    <vt:lpwstr>Standard</vt:lpwstr>
  </property>
  <property fmtid="{D5CDD505-2E9C-101B-9397-08002B2CF9AE}" pid="5" name="MSIP_Label_43f08ec5-d6d9-4227-8387-ccbfcb3632c4_Name">
    <vt:lpwstr>Sweco Restricted</vt:lpwstr>
  </property>
  <property fmtid="{D5CDD505-2E9C-101B-9397-08002B2CF9AE}" pid="6" name="MSIP_Label_43f08ec5-d6d9-4227-8387-ccbfcb3632c4_SiteId">
    <vt:lpwstr>b7872ef0-9a00-4c18-8a4a-c7d25c778a9e</vt:lpwstr>
  </property>
  <property fmtid="{D5CDD505-2E9C-101B-9397-08002B2CF9AE}" pid="7" name="MSIP_Label_43f08ec5-d6d9-4227-8387-ccbfcb3632c4_ActionId">
    <vt:lpwstr>401bb4c9-5e84-4c7b-bfee-50ee56c3dbe4</vt:lpwstr>
  </property>
  <property fmtid="{D5CDD505-2E9C-101B-9397-08002B2CF9AE}" pid="8" name="MSIP_Label_43f08ec5-d6d9-4227-8387-ccbfcb3632c4_ContentBits">
    <vt:lpwstr>0</vt:lpwstr>
  </property>
</Properties>
</file>